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BD" w:rsidRPr="00E60843" w:rsidRDefault="001B20BD" w:rsidP="001B20BD"/>
    <w:p w:rsidR="001B20BD" w:rsidRPr="00E60843" w:rsidRDefault="001B20BD" w:rsidP="001B20BD"/>
    <w:p w:rsidR="001B20BD" w:rsidRPr="00E60843" w:rsidRDefault="001B20BD" w:rsidP="001B20BD"/>
    <w:p w:rsidR="001B20BD" w:rsidRPr="00E60843" w:rsidRDefault="001B20BD" w:rsidP="001B20BD"/>
    <w:p w:rsidR="001B20BD" w:rsidRPr="00E60843" w:rsidRDefault="001B20BD" w:rsidP="001B20BD"/>
    <w:p w:rsidR="001B20BD" w:rsidRPr="00E60843" w:rsidRDefault="001B20BD" w:rsidP="001B20BD"/>
    <w:p w:rsidR="001B20BD" w:rsidRPr="00E60843" w:rsidRDefault="001B20BD" w:rsidP="001B20BD">
      <w:r>
        <w:rPr>
          <w:noProo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1B20BD" w:rsidRPr="00E60843" w:rsidRDefault="001B20BD" w:rsidP="001B20BD">
      <w:r>
        <w:rPr>
          <w:noProof/>
        </w:rPr>
        <w:drawing>
          <wp:anchor distT="0" distB="0" distL="114300" distR="114300" simplePos="0" relativeHeight="251661312"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2"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1B20BD" w:rsidRPr="00E60843" w:rsidRDefault="001B20BD" w:rsidP="001B20BD"/>
    <w:p w:rsidR="001B20BD" w:rsidRPr="00E60843" w:rsidRDefault="001B20BD" w:rsidP="001B20BD"/>
    <w:p w:rsidR="001B20BD" w:rsidRDefault="001B20BD" w:rsidP="001B20BD">
      <w:pPr>
        <w:jc w:val="center"/>
        <w:rPr>
          <w:b/>
          <w:sz w:val="28"/>
          <w:szCs w:val="28"/>
        </w:rPr>
      </w:pPr>
    </w:p>
    <w:p w:rsidR="001B20BD" w:rsidRPr="00E60843" w:rsidRDefault="001B20BD" w:rsidP="001B20BD">
      <w:pPr>
        <w:jc w:val="center"/>
        <w:rPr>
          <w:b/>
          <w:sz w:val="32"/>
          <w:szCs w:val="32"/>
        </w:rPr>
      </w:pPr>
      <w:r w:rsidRPr="00E60843">
        <w:rPr>
          <w:b/>
          <w:sz w:val="32"/>
          <w:szCs w:val="32"/>
        </w:rPr>
        <w:t>Health Matters Newsletter</w:t>
      </w:r>
    </w:p>
    <w:p w:rsidR="001B20BD" w:rsidRDefault="00CB7567" w:rsidP="001B20BD">
      <w:pPr>
        <w:jc w:val="center"/>
        <w:rPr>
          <w:b/>
          <w:sz w:val="28"/>
          <w:szCs w:val="28"/>
        </w:rPr>
      </w:pPr>
      <w:r>
        <w:rPr>
          <w:b/>
          <w:sz w:val="28"/>
          <w:szCs w:val="28"/>
        </w:rPr>
        <w:t xml:space="preserve">                                 </w:t>
      </w:r>
      <w:r w:rsidR="001B20BD">
        <w:rPr>
          <w:b/>
          <w:sz w:val="28"/>
          <w:szCs w:val="28"/>
        </w:rPr>
        <w:t xml:space="preserve">May 2, 2014 </w:t>
      </w:r>
    </w:p>
    <w:p w:rsidR="001B20BD" w:rsidRDefault="001B20BD" w:rsidP="001B20BD">
      <w:pPr>
        <w:jc w:val="center"/>
        <w:rPr>
          <w:b/>
          <w:sz w:val="28"/>
          <w:szCs w:val="28"/>
        </w:rPr>
      </w:pPr>
    </w:p>
    <w:p w:rsidR="001B20BD" w:rsidRPr="00CB7567" w:rsidRDefault="00CB7567" w:rsidP="001B20BD">
      <w:pPr>
        <w:rPr>
          <w:sz w:val="22"/>
          <w:szCs w:val="22"/>
        </w:rPr>
      </w:pPr>
      <w:r>
        <w:rPr>
          <w:sz w:val="28"/>
          <w:szCs w:val="28"/>
        </w:rPr>
        <w:tab/>
      </w:r>
      <w:r>
        <w:rPr>
          <w:sz w:val="28"/>
          <w:szCs w:val="28"/>
        </w:rPr>
        <w:tab/>
      </w:r>
      <w:r>
        <w:rPr>
          <w:sz w:val="28"/>
          <w:szCs w:val="28"/>
        </w:rPr>
        <w:tab/>
      </w:r>
      <w:r>
        <w:rPr>
          <w:sz w:val="28"/>
          <w:szCs w:val="28"/>
        </w:rPr>
        <w:tab/>
      </w:r>
      <w:r>
        <w:rPr>
          <w:sz w:val="28"/>
          <w:szCs w:val="28"/>
        </w:rPr>
        <w:tab/>
        <w:t xml:space="preserve">            </w:t>
      </w:r>
    </w:p>
    <w:p w:rsidR="001B20BD" w:rsidRPr="00A35259" w:rsidRDefault="001B20BD" w:rsidP="001B20BD">
      <w:pPr>
        <w:rPr>
          <w:b/>
          <w:sz w:val="28"/>
          <w:szCs w:val="28"/>
        </w:rPr>
      </w:pPr>
      <w:r>
        <w:rPr>
          <w:b/>
          <w:sz w:val="28"/>
          <w:szCs w:val="28"/>
        </w:rPr>
        <w:t>Today’s Health Matters</w:t>
      </w:r>
      <w:r w:rsidRPr="00A35259">
        <w:rPr>
          <w:b/>
          <w:sz w:val="28"/>
          <w:szCs w:val="28"/>
        </w:rPr>
        <w:t xml:space="preserve"> Includes:</w:t>
      </w:r>
    </w:p>
    <w:p w:rsidR="001B20BD" w:rsidRPr="00A35259" w:rsidRDefault="001B20BD" w:rsidP="001B20BD">
      <w:pPr>
        <w:rPr>
          <w:b/>
        </w:rPr>
      </w:pPr>
    </w:p>
    <w:p w:rsidR="001B20BD" w:rsidRPr="0069401A" w:rsidRDefault="001B20BD" w:rsidP="001B20BD">
      <w:pPr>
        <w:pStyle w:val="ListParagraph"/>
        <w:numPr>
          <w:ilvl w:val="0"/>
          <w:numId w:val="3"/>
        </w:numPr>
        <w:spacing w:line="240" w:lineRule="auto"/>
        <w:rPr>
          <w:b/>
        </w:rPr>
      </w:pPr>
      <w:r>
        <w:rPr>
          <w:noProof/>
          <w:lang w:eastAsia="en-CA"/>
        </w:rPr>
        <w:drawing>
          <wp:anchor distT="0" distB="0" distL="114300" distR="114300" simplePos="0" relativeHeight="251662336" behindDoc="1" locked="0" layoutInCell="1" allowOverlap="1">
            <wp:simplePos x="0" y="0"/>
            <wp:positionH relativeFrom="column">
              <wp:posOffset>4276725</wp:posOffset>
            </wp:positionH>
            <wp:positionV relativeFrom="paragraph">
              <wp:posOffset>-793115</wp:posOffset>
            </wp:positionV>
            <wp:extent cx="1600200" cy="2400300"/>
            <wp:effectExtent l="19050" t="0" r="0" b="0"/>
            <wp:wrapTight wrapText="bothSides">
              <wp:wrapPolygon edited="0">
                <wp:start x="1029" y="0"/>
                <wp:lineTo x="-257" y="1200"/>
                <wp:lineTo x="-257" y="20400"/>
                <wp:lineTo x="257" y="21429"/>
                <wp:lineTo x="1029" y="21429"/>
                <wp:lineTo x="20314" y="21429"/>
                <wp:lineTo x="21086" y="21429"/>
                <wp:lineTo x="21600" y="20400"/>
                <wp:lineTo x="21600" y="1200"/>
                <wp:lineTo x="21086" y="171"/>
                <wp:lineTo x="20314" y="0"/>
                <wp:lineTo x="1029" y="0"/>
              </wp:wrapPolygon>
            </wp:wrapTight>
            <wp:docPr id="5" name="Picture 4" descr="Spring 2013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2013 003.JPG"/>
                    <pic:cNvPicPr/>
                  </pic:nvPicPr>
                  <pic:blipFill>
                    <a:blip r:embed="rId8" cstate="print"/>
                    <a:stretch>
                      <a:fillRect/>
                    </a:stretch>
                  </pic:blipFill>
                  <pic:spPr>
                    <a:xfrm>
                      <a:off x="0" y="0"/>
                      <a:ext cx="1600200" cy="2400300"/>
                    </a:xfrm>
                    <a:prstGeom prst="rect">
                      <a:avLst/>
                    </a:prstGeom>
                    <a:ln>
                      <a:noFill/>
                    </a:ln>
                    <a:effectLst>
                      <a:softEdge rad="112500"/>
                    </a:effectLst>
                  </pic:spPr>
                </pic:pic>
              </a:graphicData>
            </a:graphic>
          </wp:anchor>
        </w:drawing>
      </w:r>
      <w:r w:rsidRPr="00A35259">
        <w:t>Meeting Schedules</w:t>
      </w:r>
    </w:p>
    <w:p w:rsidR="001B20BD" w:rsidRPr="00A14087" w:rsidRDefault="001B20BD" w:rsidP="001B20BD">
      <w:pPr>
        <w:pStyle w:val="ListParagraph"/>
        <w:numPr>
          <w:ilvl w:val="0"/>
          <w:numId w:val="1"/>
        </w:numPr>
        <w:spacing w:line="240" w:lineRule="auto"/>
        <w:rPr>
          <w:b/>
        </w:rPr>
      </w:pPr>
      <w:r w:rsidRPr="00A35259">
        <w:t>Community meetings  and Events</w:t>
      </w:r>
    </w:p>
    <w:p w:rsidR="001B20BD" w:rsidRPr="00C85126" w:rsidRDefault="00C85126" w:rsidP="001B20BD">
      <w:pPr>
        <w:pStyle w:val="ListParagraph"/>
        <w:numPr>
          <w:ilvl w:val="0"/>
          <w:numId w:val="1"/>
        </w:numPr>
        <w:spacing w:line="240" w:lineRule="auto"/>
        <w:rPr>
          <w:b/>
        </w:rPr>
      </w:pPr>
      <w:r>
        <w:t>2011 census data as it relates to early years</w:t>
      </w:r>
    </w:p>
    <w:p w:rsidR="00C85126" w:rsidRPr="00C85126" w:rsidRDefault="00C85126" w:rsidP="00C85126">
      <w:pPr>
        <w:pStyle w:val="ListParagraph"/>
        <w:numPr>
          <w:ilvl w:val="0"/>
          <w:numId w:val="1"/>
        </w:numPr>
        <w:spacing w:line="240" w:lineRule="auto"/>
        <w:rPr>
          <w:b/>
        </w:rPr>
      </w:pPr>
      <w:r>
        <w:t>BC Communities Health Atlas- on line maps</w:t>
      </w:r>
    </w:p>
    <w:p w:rsidR="00C85126" w:rsidRPr="00C85126" w:rsidRDefault="00C85126" w:rsidP="00C85126">
      <w:pPr>
        <w:pStyle w:val="ListParagraph"/>
        <w:numPr>
          <w:ilvl w:val="0"/>
          <w:numId w:val="1"/>
        </w:numPr>
        <w:spacing w:line="240" w:lineRule="auto"/>
        <w:rPr>
          <w:b/>
        </w:rPr>
      </w:pPr>
      <w:r>
        <w:t>E- Cigarettes- the conversation is growing across the globe</w:t>
      </w:r>
    </w:p>
    <w:p w:rsidR="00C85126" w:rsidRPr="00AB5022" w:rsidRDefault="00C85126" w:rsidP="00C85126">
      <w:pPr>
        <w:pStyle w:val="ListParagraph"/>
        <w:numPr>
          <w:ilvl w:val="0"/>
          <w:numId w:val="1"/>
        </w:numPr>
        <w:spacing w:line="240" w:lineRule="auto"/>
        <w:rPr>
          <w:b/>
        </w:rPr>
      </w:pPr>
      <w:r>
        <w:t>Gathering of Change Makers</w:t>
      </w:r>
    </w:p>
    <w:p w:rsidR="001B20BD" w:rsidRDefault="001B20BD" w:rsidP="001B20BD"/>
    <w:p w:rsidR="001B20BD" w:rsidRPr="0069401A" w:rsidRDefault="00C85126" w:rsidP="00C85126">
      <w:pPr>
        <w:ind w:left="4320"/>
      </w:pPr>
      <w:r w:rsidRPr="00CB7567">
        <w:rPr>
          <w:sz w:val="22"/>
          <w:szCs w:val="22"/>
        </w:rPr>
        <w:t>Nature</w:t>
      </w:r>
      <w:r>
        <w:rPr>
          <w:sz w:val="22"/>
          <w:szCs w:val="22"/>
        </w:rPr>
        <w:t>’</w:t>
      </w:r>
      <w:r w:rsidRPr="00CB7567">
        <w:rPr>
          <w:sz w:val="22"/>
          <w:szCs w:val="22"/>
        </w:rPr>
        <w:t>s Treble Clef</w:t>
      </w:r>
      <w:r>
        <w:rPr>
          <w:sz w:val="22"/>
          <w:szCs w:val="22"/>
        </w:rPr>
        <w:t xml:space="preserve"> ♪</w:t>
      </w:r>
    </w:p>
    <w:p w:rsidR="001B20BD" w:rsidRPr="00A35259" w:rsidRDefault="001B20BD" w:rsidP="001B20BD">
      <w:pPr>
        <w:rPr>
          <w:b/>
        </w:rPr>
      </w:pPr>
    </w:p>
    <w:p w:rsidR="001B20BD" w:rsidRPr="00A35259" w:rsidRDefault="001B20BD" w:rsidP="001B20BD">
      <w:r w:rsidRPr="00A35259">
        <w:rPr>
          <w:noProof/>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B20BD" w:rsidRPr="00A35259" w:rsidRDefault="001B20BD" w:rsidP="001B20BD">
      <w:pPr>
        <w:rPr>
          <w:b/>
          <w:sz w:val="28"/>
          <w:szCs w:val="28"/>
        </w:rPr>
      </w:pPr>
      <w:r w:rsidRPr="00A35259">
        <w:rPr>
          <w:b/>
          <w:sz w:val="28"/>
          <w:szCs w:val="28"/>
        </w:rPr>
        <w:t xml:space="preserve">Our Cowichan- Network Member Meetings- </w:t>
      </w:r>
    </w:p>
    <w:p w:rsidR="001B20BD" w:rsidRPr="00A35259" w:rsidRDefault="001B20BD" w:rsidP="001B20BD">
      <w:pPr>
        <w:pStyle w:val="ListParagraph"/>
        <w:numPr>
          <w:ilvl w:val="0"/>
          <w:numId w:val="2"/>
        </w:numPr>
        <w:spacing w:line="240" w:lineRule="auto"/>
        <w:rPr>
          <w:b/>
        </w:rPr>
      </w:pPr>
      <w:r w:rsidRPr="00A35259">
        <w:rPr>
          <w:b/>
        </w:rPr>
        <w:t>Next Our Cowichan Network Meeting –</w:t>
      </w:r>
      <w:r w:rsidRPr="00A35259">
        <w:t>Thursday May 8, CVRD Board Room.  Light dinner at 5:30 pm – Meeting starts at 6:00 pm</w:t>
      </w:r>
      <w:r w:rsidRPr="00A35259">
        <w:rPr>
          <w:b/>
        </w:rPr>
        <w:t xml:space="preserve"> </w:t>
      </w:r>
    </w:p>
    <w:p w:rsidR="001B20BD" w:rsidRPr="00C85126" w:rsidRDefault="001B20BD" w:rsidP="001B20BD">
      <w:pPr>
        <w:pStyle w:val="ListParagraph"/>
        <w:numPr>
          <w:ilvl w:val="0"/>
          <w:numId w:val="2"/>
        </w:numPr>
        <w:spacing w:line="240" w:lineRule="auto"/>
        <w:rPr>
          <w:b/>
          <w:i/>
        </w:rPr>
      </w:pPr>
      <w:r w:rsidRPr="00A35259">
        <w:rPr>
          <w:b/>
        </w:rPr>
        <w:t>Next Admin Committee Meeting-</w:t>
      </w:r>
      <w:r w:rsidR="00C85126">
        <w:t xml:space="preserve"> Thursday May 8, 4:30 pm CVRD Board Room  </w:t>
      </w:r>
      <w:r w:rsidR="00C85126" w:rsidRPr="00C85126">
        <w:rPr>
          <w:b/>
          <w:i/>
        </w:rPr>
        <w:t>(Note Change in Date and time)</w:t>
      </w:r>
      <w:r w:rsidRPr="00C85126">
        <w:rPr>
          <w:b/>
          <w:i/>
        </w:rPr>
        <w:t xml:space="preserve"> </w:t>
      </w:r>
    </w:p>
    <w:p w:rsidR="001B20BD" w:rsidRPr="00CC5C0A" w:rsidRDefault="00CC5C0A" w:rsidP="001B20BD">
      <w:pPr>
        <w:pStyle w:val="ListParagraph"/>
        <w:numPr>
          <w:ilvl w:val="0"/>
          <w:numId w:val="2"/>
        </w:numPr>
        <w:spacing w:line="240" w:lineRule="auto"/>
        <w:rPr>
          <w:b/>
        </w:rPr>
      </w:pPr>
      <w:r w:rsidRPr="00CC5C0A">
        <w:rPr>
          <w:b/>
        </w:rPr>
        <w:t xml:space="preserve">Next Asset Mapping and Research Committee meeting- </w:t>
      </w:r>
      <w:r w:rsidRPr="00CC5C0A">
        <w:t>to be announced</w:t>
      </w:r>
    </w:p>
    <w:p w:rsidR="001B20BD" w:rsidRPr="00A35259" w:rsidRDefault="001B20BD" w:rsidP="001B20BD">
      <w:r w:rsidRPr="00A35259">
        <w:rPr>
          <w:noProof/>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B20BD" w:rsidRPr="00A35259" w:rsidRDefault="001B20BD" w:rsidP="001B20BD">
      <w:pPr>
        <w:rPr>
          <w:b/>
          <w:sz w:val="16"/>
          <w:szCs w:val="16"/>
        </w:rPr>
      </w:pPr>
    </w:p>
    <w:p w:rsidR="001B20BD" w:rsidRDefault="001B20BD" w:rsidP="001B20BD">
      <w:pPr>
        <w:rPr>
          <w:b/>
          <w:sz w:val="28"/>
          <w:szCs w:val="28"/>
        </w:rPr>
      </w:pPr>
      <w:r w:rsidRPr="00A35259">
        <w:rPr>
          <w:b/>
          <w:sz w:val="28"/>
          <w:szCs w:val="28"/>
        </w:rPr>
        <w:t xml:space="preserve">Upcoming Events/ Workshops/ Community Meetings </w:t>
      </w:r>
    </w:p>
    <w:p w:rsidR="001B20BD" w:rsidRPr="00AB5022" w:rsidRDefault="001B20BD" w:rsidP="001B20BD">
      <w:pPr>
        <w:pStyle w:val="ListParagraph"/>
        <w:numPr>
          <w:ilvl w:val="0"/>
          <w:numId w:val="3"/>
        </w:numPr>
        <w:spacing w:line="240" w:lineRule="auto"/>
        <w:rPr>
          <w:b/>
          <w:sz w:val="28"/>
          <w:szCs w:val="28"/>
        </w:rPr>
      </w:pPr>
      <w:r>
        <w:rPr>
          <w:sz w:val="24"/>
          <w:szCs w:val="24"/>
        </w:rPr>
        <w:t>Gathering Change Makers with Dr Paul Hasselback – May 13 New Life Baptist Church- see advertisement below.</w:t>
      </w:r>
    </w:p>
    <w:p w:rsidR="001B20BD" w:rsidRPr="00AB5022" w:rsidRDefault="001B20BD" w:rsidP="001B20BD"/>
    <w:p w:rsidR="001B20BD" w:rsidRDefault="001B20BD" w:rsidP="001B20BD">
      <w:pPr>
        <w:overflowPunct w:val="0"/>
        <w:rPr>
          <w:rFonts w:eastAsia="Times New Roman"/>
          <w:color w:val="000000"/>
        </w:rPr>
      </w:pPr>
      <w:r w:rsidRPr="00A35259">
        <w:rPr>
          <w:rFonts w:eastAsia="Times New Roman"/>
          <w:color w:val="000000"/>
        </w:rPr>
        <w:t> </w:t>
      </w:r>
      <w:bookmarkStart w:id="0" w:name="B4"/>
      <w:bookmarkEnd w:id="0"/>
    </w:p>
    <w:p w:rsidR="00CC5C0A" w:rsidRDefault="00CC5C0A" w:rsidP="001B20BD">
      <w:pPr>
        <w:overflowPunct w:val="0"/>
        <w:rPr>
          <w:rFonts w:eastAsia="Times New Roman"/>
          <w:color w:val="000000"/>
        </w:rPr>
      </w:pPr>
    </w:p>
    <w:p w:rsidR="00CC5C0A" w:rsidRDefault="00CC5C0A" w:rsidP="001B20BD">
      <w:pPr>
        <w:overflowPunct w:val="0"/>
        <w:rPr>
          <w:rFonts w:eastAsia="Times New Roman"/>
          <w:color w:val="000000"/>
        </w:rPr>
      </w:pPr>
    </w:p>
    <w:p w:rsidR="00CC5C0A" w:rsidRDefault="00CC5C0A" w:rsidP="001B20BD">
      <w:pPr>
        <w:overflowPunct w:val="0"/>
        <w:rPr>
          <w:rFonts w:eastAsia="Times New Roman"/>
          <w:color w:val="000000"/>
        </w:rPr>
      </w:pPr>
    </w:p>
    <w:p w:rsidR="00CC5C0A" w:rsidRDefault="00CC5C0A" w:rsidP="001B20BD">
      <w:pPr>
        <w:overflowPunct w:val="0"/>
        <w:rPr>
          <w:rFonts w:eastAsia="Times New Roman"/>
          <w:color w:val="000000"/>
        </w:rPr>
      </w:pPr>
    </w:p>
    <w:p w:rsidR="00CC5C0A" w:rsidRPr="00C03D80" w:rsidRDefault="00CC5C0A" w:rsidP="001B20BD">
      <w:pPr>
        <w:overflowPunct w:val="0"/>
        <w:rPr>
          <w:rFonts w:eastAsia="Times New Roman"/>
          <w:color w:val="000000"/>
        </w:rPr>
      </w:pPr>
    </w:p>
    <w:p w:rsidR="001B20BD" w:rsidRPr="00A35259" w:rsidRDefault="001B20BD" w:rsidP="001B20BD">
      <w:pPr>
        <w:rPr>
          <w:sz w:val="28"/>
          <w:szCs w:val="28"/>
        </w:rPr>
      </w:pPr>
      <w:r w:rsidRPr="00A35259">
        <w:rPr>
          <w:noProof/>
          <w:sz w:val="28"/>
        </w:rPr>
        <w:lastRenderedPageBreak/>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C5C0A" w:rsidRDefault="00CC5C0A" w:rsidP="00CC5C0A">
      <w:pPr>
        <w:rPr>
          <w:rStyle w:val="Strong"/>
          <w:rFonts w:asciiTheme="minorHAnsi" w:eastAsia="Times New Roman" w:hAnsiTheme="minorHAnsi" w:cs="Arial"/>
          <w:b w:val="0"/>
          <w:sz w:val="28"/>
          <w:szCs w:val="28"/>
        </w:rPr>
      </w:pPr>
      <w:r w:rsidRPr="00CC5C0A">
        <w:rPr>
          <w:rStyle w:val="Strong"/>
          <w:rFonts w:asciiTheme="minorHAnsi" w:eastAsia="Times New Roman" w:hAnsiTheme="minorHAnsi" w:cs="Arial"/>
          <w:sz w:val="28"/>
          <w:szCs w:val="28"/>
        </w:rPr>
        <w:t>2011 Census and National Household Survey Data</w:t>
      </w:r>
      <w:r>
        <w:rPr>
          <w:rStyle w:val="Strong"/>
          <w:rFonts w:asciiTheme="minorHAnsi" w:eastAsia="Times New Roman" w:hAnsiTheme="minorHAnsi" w:cs="Arial"/>
          <w:sz w:val="28"/>
          <w:szCs w:val="28"/>
        </w:rPr>
        <w:t xml:space="preserve"> </w:t>
      </w:r>
      <w:r w:rsidRPr="00CC5C0A">
        <w:rPr>
          <w:rStyle w:val="Strong"/>
          <w:rFonts w:asciiTheme="minorHAnsi" w:eastAsia="Times New Roman" w:hAnsiTheme="minorHAnsi" w:cs="Arial"/>
          <w:b w:val="0"/>
          <w:sz w:val="28"/>
          <w:szCs w:val="28"/>
        </w:rPr>
        <w:t>(Early Years Focus VIA Human Early Learning Partnership)</w:t>
      </w:r>
    </w:p>
    <w:p w:rsidR="00CC5C0A" w:rsidRPr="00CC5C0A" w:rsidRDefault="00CC5C0A" w:rsidP="00CC5C0A">
      <w:pPr>
        <w:rPr>
          <w:rFonts w:asciiTheme="minorHAnsi" w:eastAsia="Times New Roman" w:hAnsiTheme="minorHAnsi" w:cs="Arial"/>
          <w:b/>
          <w:sz w:val="28"/>
          <w:szCs w:val="28"/>
        </w:rPr>
      </w:pPr>
    </w:p>
    <w:p w:rsidR="00CC5C0A" w:rsidRPr="00CC5C0A" w:rsidRDefault="00CC5C0A" w:rsidP="00CC5C0A">
      <w:pPr>
        <w:rPr>
          <w:rFonts w:asciiTheme="minorHAnsi" w:eastAsia="Times New Roman" w:hAnsiTheme="minorHAnsi" w:cs="Arial"/>
          <w:sz w:val="22"/>
          <w:szCs w:val="22"/>
        </w:rPr>
      </w:pPr>
      <w:r w:rsidRPr="00CC5C0A">
        <w:rPr>
          <w:rFonts w:asciiTheme="minorHAnsi" w:eastAsia="Times New Roman" w:hAnsiTheme="minorHAnsi" w:cs="Arial"/>
          <w:sz w:val="22"/>
          <w:szCs w:val="22"/>
        </w:rPr>
        <w:t xml:space="preserve">2011 Census and National Household Survey Data </w:t>
      </w:r>
      <w:proofErr w:type="spellStart"/>
      <w:r w:rsidRPr="00CC5C0A">
        <w:rPr>
          <w:rFonts w:asciiTheme="minorHAnsi" w:eastAsia="Times New Roman" w:hAnsiTheme="minorHAnsi" w:cs="Arial"/>
          <w:sz w:val="22"/>
          <w:szCs w:val="22"/>
        </w:rPr>
        <w:t>data</w:t>
      </w:r>
      <w:proofErr w:type="spellEnd"/>
      <w:r w:rsidRPr="00CC5C0A">
        <w:rPr>
          <w:rFonts w:asciiTheme="minorHAnsi" w:eastAsia="Times New Roman" w:hAnsiTheme="minorHAnsi" w:cs="Arial"/>
          <w:sz w:val="22"/>
          <w:szCs w:val="22"/>
        </w:rPr>
        <w:t xml:space="preserve"> has just been posted on the</w:t>
      </w:r>
      <w:r w:rsidRPr="00CC5C0A">
        <w:rPr>
          <w:rFonts w:asciiTheme="minorHAnsi" w:eastAsia="Times New Roman" w:hAnsiTheme="minorHAnsi" w:cs="Arial"/>
          <w:color w:val="0000FF"/>
          <w:sz w:val="22"/>
          <w:szCs w:val="22"/>
        </w:rPr>
        <w:t xml:space="preserve"> </w:t>
      </w:r>
      <w:hyperlink r:id="rId10" w:tgtFrame="_blank" w:history="1">
        <w:r w:rsidRPr="00CC5C0A">
          <w:rPr>
            <w:rStyle w:val="Hyperlink"/>
            <w:rFonts w:asciiTheme="minorHAnsi" w:eastAsia="Times New Roman" w:hAnsiTheme="minorHAnsi" w:cs="Arial"/>
            <w:sz w:val="22"/>
            <w:szCs w:val="22"/>
          </w:rPr>
          <w:t>Human Early Learning Partnership website</w:t>
        </w:r>
      </w:hyperlink>
      <w:r w:rsidRPr="00CC5C0A">
        <w:rPr>
          <w:rFonts w:asciiTheme="minorHAnsi" w:eastAsia="Times New Roman" w:hAnsiTheme="minorHAnsi" w:cs="Arial"/>
          <w:sz w:val="22"/>
          <w:szCs w:val="22"/>
        </w:rPr>
        <w:t xml:space="preserve">. HELP's census data tables include commonly used socio-economic and demographic variables for HELP Neighbourhoods. In 2001 HELP made use of 19 variables and expanded this list to 82 variables for 2006 and 2011. These variables have been selected for their particular relevance to early child development research, program planning, and policy development. </w:t>
      </w:r>
    </w:p>
    <w:p w:rsidR="00CC5C0A" w:rsidRPr="00CC5C0A" w:rsidRDefault="00CC5C0A" w:rsidP="00CC5C0A">
      <w:pPr>
        <w:pStyle w:val="NormalWeb"/>
        <w:rPr>
          <w:rFonts w:asciiTheme="minorHAnsi" w:hAnsiTheme="minorHAnsi" w:cs="Arial"/>
          <w:sz w:val="22"/>
          <w:szCs w:val="22"/>
        </w:rPr>
      </w:pPr>
      <w:r w:rsidRPr="00CC5C0A">
        <w:rPr>
          <w:rFonts w:asciiTheme="minorHAnsi" w:hAnsiTheme="minorHAnsi" w:cs="Arial"/>
          <w:sz w:val="22"/>
          <w:szCs w:val="22"/>
        </w:rPr>
        <w:t xml:space="preserve">HELP has purchased many more Census variables than are included in these data tables. Please contact them if you would like to discuss a specific data set that is not included here. There will be a charge associated with preparing unique data requests. If you require census data for other geographies (SD, LHA, </w:t>
      </w:r>
      <w:proofErr w:type="gramStart"/>
      <w:r w:rsidRPr="00CC5C0A">
        <w:rPr>
          <w:rFonts w:asciiTheme="minorHAnsi" w:hAnsiTheme="minorHAnsi" w:cs="Arial"/>
          <w:sz w:val="22"/>
          <w:szCs w:val="22"/>
        </w:rPr>
        <w:t>HSDA</w:t>
      </w:r>
      <w:proofErr w:type="gramEnd"/>
      <w:r w:rsidRPr="00CC5C0A">
        <w:rPr>
          <w:rFonts w:asciiTheme="minorHAnsi" w:hAnsiTheme="minorHAnsi" w:cs="Arial"/>
          <w:sz w:val="22"/>
          <w:szCs w:val="22"/>
        </w:rPr>
        <w:t>) look at BC Stats</w:t>
      </w:r>
      <w:hyperlink r:id="rId11" w:history="1">
        <w:r w:rsidRPr="00CC5C0A">
          <w:rPr>
            <w:rStyle w:val="Hyperlink"/>
            <w:rFonts w:asciiTheme="minorHAnsi" w:hAnsiTheme="minorHAnsi" w:cs="Arial"/>
            <w:sz w:val="22"/>
            <w:szCs w:val="22"/>
          </w:rPr>
          <w:t xml:space="preserve"> open data</w:t>
        </w:r>
      </w:hyperlink>
      <w:r w:rsidRPr="00CC5C0A">
        <w:rPr>
          <w:rFonts w:asciiTheme="minorHAnsi" w:hAnsiTheme="minorHAnsi" w:cs="Arial"/>
          <w:sz w:val="22"/>
          <w:szCs w:val="22"/>
        </w:rPr>
        <w:t>.</w:t>
      </w:r>
    </w:p>
    <w:p w:rsidR="001B20BD" w:rsidRPr="00C85126" w:rsidRDefault="00CC5C0A" w:rsidP="00C85126">
      <w:pPr>
        <w:pStyle w:val="NormalWeb"/>
        <w:rPr>
          <w:rFonts w:asciiTheme="minorHAnsi" w:hAnsiTheme="minorHAnsi" w:cs="Arial"/>
          <w:sz w:val="22"/>
          <w:szCs w:val="22"/>
        </w:rPr>
      </w:pPr>
      <w:r w:rsidRPr="00CC5C0A">
        <w:rPr>
          <w:rFonts w:asciiTheme="minorHAnsi" w:hAnsiTheme="minorHAnsi" w:cs="Arial"/>
          <w:sz w:val="22"/>
          <w:szCs w:val="22"/>
        </w:rPr>
        <w:t xml:space="preserve">NOTE: With the 2011 NHS there has been a change in </w:t>
      </w:r>
      <w:proofErr w:type="spellStart"/>
      <w:r w:rsidRPr="00CC5C0A">
        <w:rPr>
          <w:rFonts w:asciiTheme="minorHAnsi" w:hAnsiTheme="minorHAnsi" w:cs="Arial"/>
          <w:sz w:val="22"/>
          <w:szCs w:val="22"/>
        </w:rPr>
        <w:t>Statscan's</w:t>
      </w:r>
      <w:proofErr w:type="spellEnd"/>
      <w:r w:rsidRPr="00CC5C0A">
        <w:rPr>
          <w:rFonts w:asciiTheme="minorHAnsi" w:hAnsiTheme="minorHAnsi" w:cs="Arial"/>
          <w:sz w:val="22"/>
          <w:szCs w:val="22"/>
        </w:rPr>
        <w:t xml:space="preserve"> data standards. Prior to the 2011 NHS geographic areas with a</w:t>
      </w:r>
      <w:r w:rsidRPr="00CC5C0A">
        <w:rPr>
          <w:rFonts w:asciiTheme="minorHAnsi" w:hAnsiTheme="minorHAnsi" w:cs="Arial"/>
          <w:color w:val="0000FF"/>
          <w:sz w:val="22"/>
          <w:szCs w:val="22"/>
        </w:rPr>
        <w:t xml:space="preserve"> </w:t>
      </w:r>
      <w:hyperlink r:id="rId12" w:history="1">
        <w:r w:rsidRPr="00CC5C0A">
          <w:rPr>
            <w:rStyle w:val="Hyperlink"/>
            <w:rFonts w:asciiTheme="minorHAnsi" w:hAnsiTheme="minorHAnsi" w:cs="Arial"/>
            <w:sz w:val="22"/>
            <w:szCs w:val="22"/>
          </w:rPr>
          <w:t>global non-response rate</w:t>
        </w:r>
      </w:hyperlink>
      <w:r w:rsidRPr="00CC5C0A">
        <w:rPr>
          <w:rFonts w:asciiTheme="minorHAnsi" w:hAnsiTheme="minorHAnsi" w:cs="Arial"/>
          <w:sz w:val="22"/>
          <w:szCs w:val="22"/>
        </w:rPr>
        <w:t xml:space="preserve"> greater than 5% were deemed less reliable, and areas with a rate 25% or greater were suppressed. With the 2011 NHS areas with a GNR greater than 50% are suppressed, and there isn't a flag for less reliable data.</w:t>
      </w:r>
    </w:p>
    <w:p w:rsidR="001B20BD" w:rsidRPr="00A35259" w:rsidRDefault="001B20BD" w:rsidP="001B20BD">
      <w:pPr>
        <w:rPr>
          <w:sz w:val="28"/>
          <w:szCs w:val="28"/>
        </w:rPr>
      </w:pPr>
      <w:r w:rsidRPr="00A35259">
        <w:rPr>
          <w:noProof/>
          <w:sz w:val="28"/>
          <w:szCs w:val="28"/>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r w:rsidRPr="00A35259">
        <w:rPr>
          <w:rFonts w:cs="TTE7F49F90t00"/>
          <w:b/>
          <w:i/>
          <w:color w:val="9A0000"/>
          <w:sz w:val="60"/>
          <w:szCs w:val="60"/>
        </w:rPr>
        <w:t xml:space="preserve">                       </w:t>
      </w:r>
    </w:p>
    <w:p w:rsidR="001B20BD" w:rsidRPr="00AB5022" w:rsidRDefault="001B20BD" w:rsidP="001B20BD">
      <w:pPr>
        <w:rPr>
          <w:b/>
          <w:sz w:val="28"/>
          <w:szCs w:val="28"/>
        </w:rPr>
      </w:pPr>
      <w:r>
        <w:rPr>
          <w:b/>
          <w:sz w:val="28"/>
          <w:szCs w:val="28"/>
        </w:rPr>
        <w:t xml:space="preserve">BC Communities Health Atlas- </w:t>
      </w:r>
    </w:p>
    <w:p w:rsidR="001B20BD" w:rsidRPr="00C85126" w:rsidRDefault="000A531B" w:rsidP="00C85126">
      <w:pPr>
        <w:rPr>
          <w:rFonts w:ascii="Calibri" w:hAnsi="Calibri"/>
          <w:lang w:val="en-US"/>
        </w:rPr>
      </w:pPr>
      <w:hyperlink r:id="rId13" w:history="1">
        <w:r w:rsidR="001B20BD">
          <w:rPr>
            <w:rStyle w:val="Hyperlink"/>
            <w:lang w:val="en-US"/>
          </w:rPr>
          <w:t>http://maps.gov.bc.ca/ess/sv/cha/</w:t>
        </w:r>
      </w:hyperlink>
    </w:p>
    <w:p w:rsidR="00565E3B" w:rsidRPr="00565E3B" w:rsidRDefault="001B20BD" w:rsidP="00565E3B">
      <w:pPr>
        <w:rPr>
          <w:sz w:val="28"/>
          <w:szCs w:val="28"/>
        </w:rPr>
      </w:pPr>
      <w:r w:rsidRPr="00A35259">
        <w:rPr>
          <w:noProof/>
          <w:sz w:val="28"/>
          <w:szCs w:val="28"/>
        </w:rPr>
        <w:drawing>
          <wp:inline distT="0" distB="0" distL="0" distR="0">
            <wp:extent cx="5791200" cy="9652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65E3B" w:rsidRPr="00565E3B" w:rsidRDefault="00565E3B" w:rsidP="00565E3B">
      <w:pPr>
        <w:pStyle w:val="Heading1"/>
        <w:spacing w:before="120"/>
        <w:rPr>
          <w:rFonts w:asciiTheme="minorHAnsi" w:hAnsiTheme="minorHAnsi"/>
          <w:sz w:val="28"/>
          <w:szCs w:val="28"/>
        </w:rPr>
      </w:pPr>
      <w:r w:rsidRPr="00565E3B">
        <w:rPr>
          <w:rFonts w:asciiTheme="minorHAnsi" w:hAnsiTheme="minorHAnsi"/>
          <w:sz w:val="28"/>
          <w:szCs w:val="28"/>
        </w:rPr>
        <w:t>E-cigarettes: closing regulatory gaps</w:t>
      </w:r>
      <w:r w:rsidR="00C85126">
        <w:rPr>
          <w:rFonts w:asciiTheme="minorHAnsi" w:hAnsiTheme="minorHAnsi"/>
          <w:sz w:val="28"/>
          <w:szCs w:val="28"/>
        </w:rPr>
        <w:t xml:space="preserve"> – (The conversation is taking place across the globe)</w:t>
      </w:r>
    </w:p>
    <w:p w:rsidR="00565E3B" w:rsidRPr="00565E3B" w:rsidRDefault="00565E3B" w:rsidP="00565E3B">
      <w:pPr>
        <w:shd w:val="clear" w:color="auto" w:fill="F2F2F2"/>
        <w:rPr>
          <w:rFonts w:asciiTheme="minorHAnsi" w:hAnsiTheme="minorHAnsi"/>
          <w:vanish/>
          <w:sz w:val="22"/>
          <w:szCs w:val="22"/>
        </w:rPr>
      </w:pPr>
      <w:r w:rsidRPr="00565E3B">
        <w:rPr>
          <w:rFonts w:asciiTheme="minorHAnsi" w:hAnsiTheme="minorHAnsi"/>
          <w:vanish/>
          <w:sz w:val="22"/>
          <w:szCs w:val="22"/>
        </w:rPr>
        <w:t>Original Text</w:t>
      </w:r>
    </w:p>
    <w:p w:rsidR="00565E3B" w:rsidRPr="00565E3B" w:rsidRDefault="000A531B" w:rsidP="00565E3B">
      <w:pPr>
        <w:rPr>
          <w:rFonts w:asciiTheme="minorHAnsi" w:hAnsiTheme="minorHAnsi"/>
          <w:sz w:val="22"/>
          <w:szCs w:val="22"/>
        </w:rPr>
      </w:pPr>
      <w:hyperlink r:id="rId14" w:history="1">
        <w:r w:rsidR="00565E3B" w:rsidRPr="00565E3B">
          <w:rPr>
            <w:rStyle w:val="Hyperlink"/>
            <w:rFonts w:asciiTheme="minorHAnsi" w:hAnsiTheme="minorHAnsi"/>
            <w:color w:val="auto"/>
            <w:sz w:val="22"/>
            <w:szCs w:val="22"/>
          </w:rPr>
          <w:t>The Lancet</w:t>
        </w:r>
      </w:hyperlink>
      <w:r w:rsidR="00565E3B" w:rsidRPr="00565E3B">
        <w:rPr>
          <w:rStyle w:val="ja50-ce-author"/>
          <w:rFonts w:asciiTheme="minorHAnsi" w:hAnsiTheme="minorHAnsi"/>
          <w:sz w:val="22"/>
          <w:szCs w:val="22"/>
        </w:rPr>
        <w:t xml:space="preserve"> </w:t>
      </w:r>
    </w:p>
    <w:p w:rsidR="00565E3B" w:rsidRPr="00565E3B" w:rsidRDefault="00565E3B" w:rsidP="00565E3B">
      <w:pPr>
        <w:rPr>
          <w:rFonts w:asciiTheme="minorHAnsi" w:hAnsiTheme="minorHAnsi"/>
          <w:sz w:val="22"/>
          <w:szCs w:val="22"/>
        </w:rPr>
      </w:pPr>
      <w:r w:rsidRPr="00565E3B">
        <w:rPr>
          <w:rFonts w:asciiTheme="minorHAnsi" w:hAnsiTheme="minorHAnsi"/>
          <w:sz w:val="22"/>
          <w:szCs w:val="22"/>
        </w:rPr>
        <w:t>Many questions about the benefits and harms of e-cigarettes remain unanswered. However, evidence of the aggressive tactics being used by e-cigarette manufacturers to market their products, especially to young people, is increasing. The latest report—</w:t>
      </w:r>
      <w:hyperlink r:id="rId15" w:tgtFrame="_blank" w:history="1">
        <w:r w:rsidRPr="00565E3B">
          <w:rPr>
            <w:rStyle w:val="Hyperlink"/>
            <w:rFonts w:asciiTheme="minorHAnsi" w:hAnsiTheme="minorHAnsi"/>
            <w:i/>
            <w:iCs/>
            <w:color w:val="0033CC"/>
            <w:sz w:val="22"/>
            <w:szCs w:val="22"/>
          </w:rPr>
          <w:t>Gateway to Addiction?</w:t>
        </w:r>
      </w:hyperlink>
      <w:r w:rsidRPr="00565E3B">
        <w:rPr>
          <w:rFonts w:asciiTheme="minorHAnsi" w:hAnsiTheme="minorHAnsi"/>
          <w:color w:val="0033CC"/>
          <w:sz w:val="22"/>
          <w:szCs w:val="22"/>
        </w:rPr>
        <w:t>—</w:t>
      </w:r>
      <w:r w:rsidRPr="00565E3B">
        <w:rPr>
          <w:rFonts w:asciiTheme="minorHAnsi" w:hAnsiTheme="minorHAnsi"/>
          <w:sz w:val="22"/>
          <w:szCs w:val="22"/>
        </w:rPr>
        <w:t>released last week by a group of Democratic members of the US Congress is based on a survey of nine of the biggest e-cigarette manufacturers. It shows that companies are substantially boosting their advertising budgets, with some doubling expenditure between 2012 and 2013. Six companies sponsored or provided free e-cigarettes at 348 public events in 2012 and 2013, many of them geared towards young people. Most companies manufacture and market a wide variety of flavours such as Cherry Crush, Peach Pit, and Vanilla Dreams that could appeal to youth. Seven companies have television and radio advertisements for their products, some featuring celebrity spokespeople, and some aired during youth-orientated programmes. Companies also use social media to promote their products. And, although none of the companies reported using health benefit or harm reduction claims to market e-cigarettes, the investigation found that some are making misleading claims. Marketing for one brand states: “You get the feeling of smoking real cigarettes without all of their negative side effects.”</w:t>
      </w:r>
    </w:p>
    <w:p w:rsidR="00565E3B" w:rsidRPr="00565E3B" w:rsidRDefault="00565E3B" w:rsidP="00565E3B">
      <w:pPr>
        <w:rPr>
          <w:rFonts w:asciiTheme="minorHAnsi" w:hAnsiTheme="minorHAnsi"/>
          <w:sz w:val="22"/>
          <w:szCs w:val="22"/>
        </w:rPr>
      </w:pPr>
      <w:r w:rsidRPr="00565E3B">
        <w:rPr>
          <w:rFonts w:asciiTheme="minorHAnsi" w:hAnsiTheme="minorHAnsi"/>
          <w:sz w:val="22"/>
          <w:szCs w:val="22"/>
        </w:rPr>
        <w:t xml:space="preserve">Manufacturers have clearly been exploiting the lack of regulatory oversight in the USA and elsewhere. </w:t>
      </w:r>
      <w:hyperlink r:id="rId16" w:tgtFrame="_blank" w:history="1">
        <w:r w:rsidRPr="00565E3B">
          <w:rPr>
            <w:rStyle w:val="Hyperlink"/>
            <w:rFonts w:asciiTheme="minorHAnsi" w:hAnsiTheme="minorHAnsi"/>
            <w:color w:val="0033CC"/>
            <w:sz w:val="22"/>
            <w:szCs w:val="22"/>
          </w:rPr>
          <w:t>A 2013 report</w:t>
        </w:r>
      </w:hyperlink>
      <w:r w:rsidRPr="00565E3B">
        <w:rPr>
          <w:rFonts w:asciiTheme="minorHAnsi" w:hAnsiTheme="minorHAnsi"/>
          <w:color w:val="0033CC"/>
          <w:sz w:val="22"/>
          <w:szCs w:val="22"/>
        </w:rPr>
        <w:t xml:space="preserve"> </w:t>
      </w:r>
      <w:r w:rsidRPr="00565E3B">
        <w:rPr>
          <w:rFonts w:asciiTheme="minorHAnsi" w:hAnsiTheme="minorHAnsi"/>
          <w:sz w:val="22"/>
          <w:szCs w:val="22"/>
        </w:rPr>
        <w:t xml:space="preserve">found similar strategies were being used by companies to attract a youth market in the UK. Widespread unregulated use of e-cigarettes might lead to increased uptake of conventional cigarettes, </w:t>
      </w:r>
      <w:r w:rsidRPr="00565E3B">
        <w:rPr>
          <w:rFonts w:asciiTheme="minorHAnsi" w:hAnsiTheme="minorHAnsi"/>
          <w:sz w:val="22"/>
          <w:szCs w:val="22"/>
        </w:rPr>
        <w:lastRenderedPageBreak/>
        <w:t>renormalisation of cigarette smoking, and increases in nicotine addiction and other yet unknown ill health effects.</w:t>
      </w:r>
    </w:p>
    <w:p w:rsidR="00565E3B" w:rsidRPr="00565E3B" w:rsidRDefault="00565E3B" w:rsidP="00565E3B">
      <w:pPr>
        <w:rPr>
          <w:rFonts w:asciiTheme="minorHAnsi" w:hAnsiTheme="minorHAnsi"/>
          <w:sz w:val="22"/>
          <w:szCs w:val="22"/>
        </w:rPr>
      </w:pPr>
      <w:r w:rsidRPr="00565E3B">
        <w:rPr>
          <w:rFonts w:asciiTheme="minorHAnsi" w:hAnsiTheme="minorHAnsi"/>
          <w:sz w:val="22"/>
          <w:szCs w:val="22"/>
        </w:rPr>
        <w:t xml:space="preserve">The US Food and Drug Administration </w:t>
      </w:r>
      <w:proofErr w:type="gramStart"/>
      <w:r w:rsidRPr="00565E3B">
        <w:rPr>
          <w:rFonts w:asciiTheme="minorHAnsi" w:hAnsiTheme="minorHAnsi"/>
          <w:sz w:val="22"/>
          <w:szCs w:val="22"/>
        </w:rPr>
        <w:t>is</w:t>
      </w:r>
      <w:proofErr w:type="gramEnd"/>
      <w:r w:rsidRPr="00565E3B">
        <w:rPr>
          <w:rFonts w:asciiTheme="minorHAnsi" w:hAnsiTheme="minorHAnsi"/>
          <w:sz w:val="22"/>
          <w:szCs w:val="22"/>
        </w:rPr>
        <w:t xml:space="preserve"> due to release regulations on e-cigarettes, and the report calls for the agency to act quickly. Other countries and regions have already responded. In March, the European Union issued </w:t>
      </w:r>
      <w:hyperlink r:id="rId17" w:tgtFrame="_blank" w:history="1">
        <w:r w:rsidRPr="00565E3B">
          <w:rPr>
            <w:rStyle w:val="Hyperlink"/>
            <w:rFonts w:asciiTheme="minorHAnsi" w:hAnsiTheme="minorHAnsi"/>
            <w:color w:val="0033CC"/>
            <w:sz w:val="22"/>
            <w:szCs w:val="22"/>
          </w:rPr>
          <w:t>regulations</w:t>
        </w:r>
      </w:hyperlink>
      <w:r w:rsidRPr="00565E3B">
        <w:rPr>
          <w:rFonts w:asciiTheme="minorHAnsi" w:hAnsiTheme="minorHAnsi"/>
          <w:color w:val="0033CC"/>
          <w:sz w:val="22"/>
          <w:szCs w:val="22"/>
        </w:rPr>
        <w:t xml:space="preserve"> </w:t>
      </w:r>
      <w:r w:rsidRPr="00565E3B">
        <w:rPr>
          <w:rFonts w:asciiTheme="minorHAnsi" w:hAnsiTheme="minorHAnsi"/>
          <w:sz w:val="22"/>
          <w:szCs w:val="22"/>
        </w:rPr>
        <w:t>on e-cigarettes including the requirement that they comply with the same advertising and packaging restrictions as regular tobacco products, have mandatory health warnings, and information on addictiveness. The alarming expansion of the e-cigarette market and active targeting of youth should spur other countries to follow suit and urgently regulate e-cigarettes.</w:t>
      </w:r>
    </w:p>
    <w:p w:rsidR="001B20BD" w:rsidRPr="00A35259" w:rsidRDefault="001B20BD" w:rsidP="001B20BD">
      <w:pPr>
        <w:rPr>
          <w:sz w:val="28"/>
          <w:szCs w:val="28"/>
        </w:rPr>
      </w:pPr>
      <w:r w:rsidRPr="00A35259">
        <w:rPr>
          <w:noProof/>
          <w:sz w:val="28"/>
          <w:szCs w:val="28"/>
        </w:rPr>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1B20BD" w:rsidRPr="00A35259" w:rsidRDefault="001B20BD" w:rsidP="001B20BD">
      <w:pPr>
        <w:rPr>
          <w:sz w:val="28"/>
          <w:szCs w:val="28"/>
        </w:rPr>
      </w:pPr>
    </w:p>
    <w:p w:rsidR="00565E3B" w:rsidRDefault="00565E3B" w:rsidP="001B20BD">
      <w:pPr>
        <w:rPr>
          <w:noProof/>
          <w:sz w:val="28"/>
          <w:szCs w:val="28"/>
        </w:rPr>
      </w:pPr>
      <w:r w:rsidRPr="00565E3B">
        <w:rPr>
          <w:noProof/>
          <w:sz w:val="28"/>
          <w:szCs w:val="28"/>
        </w:rPr>
        <w:drawing>
          <wp:inline distT="0" distB="0" distL="0" distR="0">
            <wp:extent cx="4641850" cy="4679950"/>
            <wp:effectExtent l="19050" t="0" r="6350" b="0"/>
            <wp:docPr id="6"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8" r:link="rId19" cstate="print"/>
                    <a:srcRect/>
                    <a:stretch>
                      <a:fillRect/>
                    </a:stretch>
                  </pic:blipFill>
                  <pic:spPr bwMode="auto">
                    <a:xfrm>
                      <a:off x="0" y="0"/>
                      <a:ext cx="4641850" cy="4679950"/>
                    </a:xfrm>
                    <a:prstGeom prst="rect">
                      <a:avLst/>
                    </a:prstGeom>
                    <a:noFill/>
                    <a:ln w="9525">
                      <a:noFill/>
                      <a:miter lim="800000"/>
                      <a:headEnd/>
                      <a:tailEnd/>
                    </a:ln>
                  </pic:spPr>
                </pic:pic>
              </a:graphicData>
            </a:graphic>
          </wp:inline>
        </w:drawing>
      </w:r>
    </w:p>
    <w:p w:rsidR="00565E3B" w:rsidRDefault="00565E3B" w:rsidP="001B20BD">
      <w:pPr>
        <w:rPr>
          <w:noProof/>
          <w:sz w:val="28"/>
          <w:szCs w:val="28"/>
        </w:rPr>
      </w:pPr>
    </w:p>
    <w:p w:rsidR="001B20BD" w:rsidRDefault="001B20BD" w:rsidP="001B20BD">
      <w:pPr>
        <w:rPr>
          <w:sz w:val="28"/>
          <w:szCs w:val="28"/>
        </w:rPr>
      </w:pPr>
      <w:r w:rsidRPr="00C03D80">
        <w:rPr>
          <w:noProof/>
          <w:sz w:val="28"/>
          <w:szCs w:val="28"/>
        </w:rPr>
        <w:drawing>
          <wp:inline distT="0" distB="0" distL="0" distR="0">
            <wp:extent cx="5791200" cy="9652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65E3B" w:rsidRPr="00A35259" w:rsidRDefault="00565E3B" w:rsidP="001B20BD">
      <w:pPr>
        <w:rPr>
          <w:sz w:val="28"/>
          <w:szCs w:val="28"/>
        </w:rPr>
      </w:pPr>
    </w:p>
    <w:p w:rsidR="001B20BD" w:rsidRPr="00A35259" w:rsidRDefault="001B20BD" w:rsidP="001B20BD">
      <w:pPr>
        <w:jc w:val="center"/>
        <w:rPr>
          <w:sz w:val="28"/>
          <w:szCs w:val="28"/>
        </w:rPr>
      </w:pPr>
      <w:r w:rsidRPr="00A35259">
        <w:rPr>
          <w:sz w:val="28"/>
          <w:szCs w:val="28"/>
        </w:rPr>
        <w:t>Do you have a resource, event or information you would like to share?</w:t>
      </w:r>
    </w:p>
    <w:p w:rsidR="001B20BD" w:rsidRPr="00C85126" w:rsidRDefault="001B20BD" w:rsidP="00C85126">
      <w:pPr>
        <w:pStyle w:val="ListParagraph"/>
        <w:spacing w:line="240" w:lineRule="auto"/>
        <w:jc w:val="center"/>
        <w:rPr>
          <w:sz w:val="28"/>
          <w:szCs w:val="28"/>
        </w:rPr>
      </w:pPr>
      <w:r w:rsidRPr="00A35259">
        <w:rPr>
          <w:sz w:val="28"/>
          <w:szCs w:val="28"/>
        </w:rPr>
        <w:t xml:space="preserve">Send it to </w:t>
      </w:r>
      <w:hyperlink r:id="rId20" w:history="1">
        <w:r w:rsidRPr="00A35259">
          <w:rPr>
            <w:rStyle w:val="Hyperlink"/>
            <w:sz w:val="28"/>
            <w:szCs w:val="28"/>
          </w:rPr>
          <w:t>cindylisecchn@shaw.ca</w:t>
        </w:r>
      </w:hyperlink>
      <w:r w:rsidRPr="00A35259">
        <w:rPr>
          <w:sz w:val="28"/>
          <w:szCs w:val="28"/>
        </w:rPr>
        <w:t xml:space="preserve"> and it will be included in the weekly Health Matters Newsletter</w:t>
      </w:r>
    </w:p>
    <w:p w:rsidR="001B20BD" w:rsidRDefault="001B20BD" w:rsidP="00225BDE">
      <w:pPr>
        <w:spacing w:line="360" w:lineRule="auto"/>
        <w:jc w:val="center"/>
        <w:rPr>
          <w:rStyle w:val="Strong"/>
          <w:rFonts w:ascii="Arial" w:eastAsia="Times New Roman" w:hAnsi="Arial" w:cs="Arial"/>
          <w:color w:val="006400"/>
          <w:sz w:val="27"/>
          <w:szCs w:val="27"/>
        </w:rPr>
      </w:pPr>
    </w:p>
    <w:sectPr w:rsidR="001B20BD"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264138C2"/>
    <w:multiLevelType w:val="multilevel"/>
    <w:tmpl w:val="661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52AB7"/>
    <w:multiLevelType w:val="hybridMultilevel"/>
    <w:tmpl w:val="1B920EE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284283"/>
    <w:multiLevelType w:val="multilevel"/>
    <w:tmpl w:val="A93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225BDE"/>
    <w:rsid w:val="00023588"/>
    <w:rsid w:val="000A531B"/>
    <w:rsid w:val="001533ED"/>
    <w:rsid w:val="001B20BD"/>
    <w:rsid w:val="00225BDE"/>
    <w:rsid w:val="004649E4"/>
    <w:rsid w:val="004E569C"/>
    <w:rsid w:val="00565E3B"/>
    <w:rsid w:val="009044A3"/>
    <w:rsid w:val="00A63E22"/>
    <w:rsid w:val="00C85126"/>
    <w:rsid w:val="00CB7567"/>
    <w:rsid w:val="00CC5C0A"/>
    <w:rsid w:val="00D26A76"/>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DE"/>
    <w:pPr>
      <w:spacing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565E3B"/>
    <w:pPr>
      <w:spacing w:after="100" w:afterAutospacing="1"/>
      <w:outlineLvl w:val="0"/>
    </w:pPr>
    <w:rPr>
      <w:rFonts w:eastAsia="Times New Roman"/>
      <w:b/>
      <w:bCs/>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BDE"/>
    <w:pPr>
      <w:spacing w:before="100" w:beforeAutospacing="1" w:after="100" w:afterAutospacing="1"/>
    </w:pPr>
  </w:style>
  <w:style w:type="character" w:styleId="Strong">
    <w:name w:val="Strong"/>
    <w:basedOn w:val="DefaultParagraphFont"/>
    <w:uiPriority w:val="22"/>
    <w:qFormat/>
    <w:rsid w:val="00225BDE"/>
    <w:rPr>
      <w:b/>
      <w:bCs/>
    </w:rPr>
  </w:style>
  <w:style w:type="character" w:styleId="Hyperlink">
    <w:name w:val="Hyperlink"/>
    <w:basedOn w:val="DefaultParagraphFont"/>
    <w:semiHidden/>
    <w:unhideWhenUsed/>
    <w:rsid w:val="00225BDE"/>
    <w:rPr>
      <w:color w:val="0000FF"/>
      <w:u w:val="single"/>
    </w:rPr>
  </w:style>
  <w:style w:type="paragraph" w:styleId="ListParagraph">
    <w:name w:val="List Paragraph"/>
    <w:basedOn w:val="Normal"/>
    <w:uiPriority w:val="34"/>
    <w:qFormat/>
    <w:rsid w:val="001B20BD"/>
    <w:pPr>
      <w:spacing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1B20BD"/>
    <w:rPr>
      <w:rFonts w:ascii="Tahoma" w:hAnsi="Tahoma" w:cs="Tahoma"/>
      <w:sz w:val="16"/>
      <w:szCs w:val="16"/>
    </w:rPr>
  </w:style>
  <w:style w:type="character" w:customStyle="1" w:styleId="BalloonTextChar">
    <w:name w:val="Balloon Text Char"/>
    <w:basedOn w:val="DefaultParagraphFont"/>
    <w:link w:val="BalloonText"/>
    <w:uiPriority w:val="99"/>
    <w:semiHidden/>
    <w:rsid w:val="001B20BD"/>
    <w:rPr>
      <w:rFonts w:ascii="Tahoma" w:hAnsi="Tahoma" w:cs="Tahoma"/>
      <w:sz w:val="16"/>
      <w:szCs w:val="16"/>
      <w:lang w:eastAsia="en-CA"/>
    </w:rPr>
  </w:style>
  <w:style w:type="character" w:customStyle="1" w:styleId="Heading1Char">
    <w:name w:val="Heading 1 Char"/>
    <w:basedOn w:val="DefaultParagraphFont"/>
    <w:link w:val="Heading1"/>
    <w:uiPriority w:val="9"/>
    <w:rsid w:val="00565E3B"/>
    <w:rPr>
      <w:rFonts w:ascii="Times New Roman" w:eastAsia="Times New Roman" w:hAnsi="Times New Roman" w:cs="Times New Roman"/>
      <w:b/>
      <w:bCs/>
      <w:kern w:val="36"/>
      <w:sz w:val="34"/>
      <w:szCs w:val="34"/>
      <w:lang w:eastAsia="en-CA"/>
    </w:rPr>
  </w:style>
  <w:style w:type="character" w:customStyle="1" w:styleId="ja50-ce-author">
    <w:name w:val="ja50-ce-author"/>
    <w:basedOn w:val="DefaultParagraphFont"/>
    <w:rsid w:val="00565E3B"/>
  </w:style>
</w:styles>
</file>

<file path=word/webSettings.xml><?xml version="1.0" encoding="utf-8"?>
<w:webSettings xmlns:r="http://schemas.openxmlformats.org/officeDocument/2006/relationships" xmlns:w="http://schemas.openxmlformats.org/wordprocessingml/2006/main">
  <w:divs>
    <w:div w:id="605574350">
      <w:bodyDiv w:val="1"/>
      <w:marLeft w:val="0"/>
      <w:marRight w:val="0"/>
      <w:marTop w:val="0"/>
      <w:marBottom w:val="0"/>
      <w:divBdr>
        <w:top w:val="none" w:sz="0" w:space="0" w:color="auto"/>
        <w:left w:val="none" w:sz="0" w:space="0" w:color="auto"/>
        <w:bottom w:val="none" w:sz="0" w:space="0" w:color="auto"/>
        <w:right w:val="none" w:sz="0" w:space="0" w:color="auto"/>
      </w:divBdr>
    </w:div>
    <w:div w:id="2097746796">
      <w:bodyDiv w:val="1"/>
      <w:marLeft w:val="0"/>
      <w:marRight w:val="0"/>
      <w:marTop w:val="0"/>
      <w:marBottom w:val="0"/>
      <w:divBdr>
        <w:top w:val="none" w:sz="0" w:space="0" w:color="auto"/>
        <w:left w:val="none" w:sz="0" w:space="0" w:color="auto"/>
        <w:bottom w:val="none" w:sz="0" w:space="0" w:color="auto"/>
        <w:right w:val="none" w:sz="0" w:space="0" w:color="auto"/>
      </w:divBdr>
      <w:divsChild>
        <w:div w:id="1340890799">
          <w:marLeft w:val="0"/>
          <w:marRight w:val="0"/>
          <w:marTop w:val="0"/>
          <w:marBottom w:val="0"/>
          <w:divBdr>
            <w:top w:val="none" w:sz="0" w:space="0" w:color="auto"/>
            <w:left w:val="none" w:sz="0" w:space="0" w:color="auto"/>
            <w:bottom w:val="none" w:sz="0" w:space="0" w:color="auto"/>
            <w:right w:val="none" w:sz="0" w:space="0" w:color="auto"/>
          </w:divBdr>
          <w:divsChild>
            <w:div w:id="657074304">
              <w:marLeft w:val="0"/>
              <w:marRight w:val="0"/>
              <w:marTop w:val="105"/>
              <w:marBottom w:val="0"/>
              <w:divBdr>
                <w:top w:val="none" w:sz="0" w:space="0" w:color="auto"/>
                <w:left w:val="none" w:sz="0" w:space="0" w:color="auto"/>
                <w:bottom w:val="none" w:sz="0" w:space="0" w:color="auto"/>
                <w:right w:val="none" w:sz="0" w:space="0" w:color="auto"/>
              </w:divBdr>
              <w:divsChild>
                <w:div w:id="810444131">
                  <w:marLeft w:val="150"/>
                  <w:marRight w:val="0"/>
                  <w:marTop w:val="0"/>
                  <w:marBottom w:val="0"/>
                  <w:divBdr>
                    <w:top w:val="none" w:sz="0" w:space="0" w:color="auto"/>
                    <w:left w:val="none" w:sz="0" w:space="0" w:color="auto"/>
                    <w:bottom w:val="none" w:sz="0" w:space="0" w:color="auto"/>
                    <w:right w:val="none" w:sz="0" w:space="0" w:color="auto"/>
                  </w:divBdr>
                  <w:divsChild>
                    <w:div w:id="2011522173">
                      <w:marLeft w:val="0"/>
                      <w:marRight w:val="0"/>
                      <w:marTop w:val="0"/>
                      <w:marBottom w:val="0"/>
                      <w:divBdr>
                        <w:top w:val="none" w:sz="0" w:space="0" w:color="auto"/>
                        <w:left w:val="none" w:sz="0" w:space="0" w:color="auto"/>
                        <w:bottom w:val="none" w:sz="0" w:space="0" w:color="auto"/>
                        <w:right w:val="none" w:sz="0" w:space="0" w:color="auto"/>
                      </w:divBdr>
                      <w:divsChild>
                        <w:div w:id="1501703177">
                          <w:marLeft w:val="0"/>
                          <w:marRight w:val="0"/>
                          <w:marTop w:val="0"/>
                          <w:marBottom w:val="150"/>
                          <w:divBdr>
                            <w:top w:val="none" w:sz="0" w:space="0" w:color="auto"/>
                            <w:left w:val="none" w:sz="0" w:space="0" w:color="auto"/>
                            <w:bottom w:val="none" w:sz="0" w:space="0" w:color="auto"/>
                            <w:right w:val="none" w:sz="0" w:space="0" w:color="auto"/>
                          </w:divBdr>
                          <w:divsChild>
                            <w:div w:id="1868325707">
                              <w:marLeft w:val="0"/>
                              <w:marRight w:val="0"/>
                              <w:marTop w:val="0"/>
                              <w:marBottom w:val="0"/>
                              <w:divBdr>
                                <w:top w:val="none" w:sz="0" w:space="0" w:color="auto"/>
                                <w:left w:val="none" w:sz="0" w:space="0" w:color="auto"/>
                                <w:bottom w:val="none" w:sz="0" w:space="0" w:color="auto"/>
                                <w:right w:val="none" w:sz="0" w:space="0" w:color="auto"/>
                              </w:divBdr>
                              <w:divsChild>
                                <w:div w:id="1336179674">
                                  <w:marLeft w:val="0"/>
                                  <w:marRight w:val="0"/>
                                  <w:marTop w:val="0"/>
                                  <w:marBottom w:val="150"/>
                                  <w:divBdr>
                                    <w:top w:val="none" w:sz="0" w:space="0" w:color="auto"/>
                                    <w:left w:val="none" w:sz="0" w:space="0" w:color="auto"/>
                                    <w:bottom w:val="none" w:sz="0" w:space="0" w:color="auto"/>
                                    <w:right w:val="none" w:sz="0" w:space="0" w:color="auto"/>
                                  </w:divBdr>
                                  <w:divsChild>
                                    <w:div w:id="1636989302">
                                      <w:marLeft w:val="0"/>
                                      <w:marRight w:val="0"/>
                                      <w:marTop w:val="0"/>
                                      <w:marBottom w:val="0"/>
                                      <w:divBdr>
                                        <w:top w:val="none" w:sz="0" w:space="0" w:color="auto"/>
                                        <w:left w:val="none" w:sz="0" w:space="0" w:color="auto"/>
                                        <w:bottom w:val="none" w:sz="0" w:space="0" w:color="auto"/>
                                        <w:right w:val="none" w:sz="0" w:space="0" w:color="auto"/>
                                      </w:divBdr>
                                      <w:divsChild>
                                        <w:div w:id="213447233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885066128">
                                  <w:marLeft w:val="0"/>
                                  <w:marRight w:val="0"/>
                                  <w:marTop w:val="0"/>
                                  <w:marBottom w:val="0"/>
                                  <w:divBdr>
                                    <w:top w:val="none" w:sz="0" w:space="0" w:color="auto"/>
                                    <w:left w:val="none" w:sz="0" w:space="0" w:color="auto"/>
                                    <w:bottom w:val="none" w:sz="0" w:space="0" w:color="auto"/>
                                    <w:right w:val="none" w:sz="0" w:space="0" w:color="auto"/>
                                  </w:divBdr>
                                  <w:divsChild>
                                    <w:div w:id="479881995">
                                      <w:marLeft w:val="0"/>
                                      <w:marRight w:val="0"/>
                                      <w:marTop w:val="0"/>
                                      <w:marBottom w:val="0"/>
                                      <w:divBdr>
                                        <w:top w:val="none" w:sz="0" w:space="0" w:color="auto"/>
                                        <w:left w:val="none" w:sz="0" w:space="0" w:color="auto"/>
                                        <w:bottom w:val="none" w:sz="0" w:space="0" w:color="auto"/>
                                        <w:right w:val="none" w:sz="0" w:space="0" w:color="auto"/>
                                      </w:divBdr>
                                      <w:divsChild>
                                        <w:div w:id="188111032">
                                          <w:marLeft w:val="0"/>
                                          <w:marRight w:val="0"/>
                                          <w:marTop w:val="0"/>
                                          <w:marBottom w:val="480"/>
                                          <w:divBdr>
                                            <w:top w:val="none" w:sz="0" w:space="0" w:color="auto"/>
                                            <w:left w:val="none" w:sz="0" w:space="0" w:color="auto"/>
                                            <w:bottom w:val="none" w:sz="0" w:space="0" w:color="auto"/>
                                            <w:right w:val="none" w:sz="0" w:space="0" w:color="auto"/>
                                          </w:divBdr>
                                        </w:div>
                                        <w:div w:id="770782983">
                                          <w:marLeft w:val="0"/>
                                          <w:marRight w:val="0"/>
                                          <w:marTop w:val="0"/>
                                          <w:marBottom w:val="480"/>
                                          <w:divBdr>
                                            <w:top w:val="none" w:sz="0" w:space="0" w:color="auto"/>
                                            <w:left w:val="none" w:sz="0" w:space="0" w:color="auto"/>
                                            <w:bottom w:val="none" w:sz="0" w:space="0" w:color="auto"/>
                                            <w:right w:val="none" w:sz="0" w:space="0" w:color="auto"/>
                                          </w:divBdr>
                                        </w:div>
                                        <w:div w:id="2609956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aps.gov.bc.ca/ess/sv/ch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cid:56EE243D-187C-4CBD-86C9-9E86F6B53287@du.shawcable.net" TargetMode="External"/><Relationship Id="rId12" Type="http://schemas.openxmlformats.org/officeDocument/2006/relationships/hyperlink" Target="http://richmondchildrenfirst.us2.list-manage.com/track/click?u=8da445c2daf2c2a9bca75bcb9&amp;id=21b9fbd058&amp;e=8043ea0e33" TargetMode="External"/><Relationship Id="rId17" Type="http://schemas.openxmlformats.org/officeDocument/2006/relationships/hyperlink" Target="http://europa.eu/rapid/press-release_MEMO-14-134_en.htm" TargetMode="External"/><Relationship Id="rId2" Type="http://schemas.openxmlformats.org/officeDocument/2006/relationships/styles" Target="styles.xml"/><Relationship Id="rId16" Type="http://schemas.openxmlformats.org/officeDocument/2006/relationships/hyperlink" Target="http://www.cancerresearchuk.org/sites/default/files/cruk_marketing_of_electronic_cigs_nov_2013.pdf" TargetMode="External"/><Relationship Id="rId20"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ichmondchildrenfirst.us2.list-manage.com/track/click?u=8da445c2daf2c2a9bca75bcb9&amp;id=26462ee5c9&amp;e=8043ea0e33" TargetMode="External"/><Relationship Id="rId5" Type="http://schemas.openxmlformats.org/officeDocument/2006/relationships/image" Target="media/image1.jpeg"/><Relationship Id="rId15" Type="http://schemas.openxmlformats.org/officeDocument/2006/relationships/hyperlink" Target="http://democrats.energycommerce.house.gov/sites/default/files/documents/Report-E-Cigarettes-Youth-Marketing-Gateway-To-Addiction-2014-4-14.pdf" TargetMode="External"/><Relationship Id="rId10" Type="http://schemas.openxmlformats.org/officeDocument/2006/relationships/hyperlink" Target="http://richmondchildrenfirst.us2.list-manage.com/track/click?u=8da445c2daf2c2a9bca75bcb9&amp;id=cb0033d167&amp;e=8043ea0e33" TargetMode="External"/><Relationship Id="rId19" Type="http://schemas.openxmlformats.org/officeDocument/2006/relationships/image" Target="cid:ii_145626828410ca0c"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thelancet.com/search/results?fieldName=Authors&amp;searchTerm=%20The%20Lanc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2014-04-23T15:27:00Z</dcterms:created>
  <dcterms:modified xsi:type="dcterms:W3CDTF">2014-05-01T16:04:00Z</dcterms:modified>
</cp:coreProperties>
</file>