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2A" w:rsidRPr="00480284" w:rsidRDefault="009B442A" w:rsidP="009B442A">
      <w:pPr>
        <w:jc w:val="center"/>
        <w:rPr>
          <w:rFonts w:asciiTheme="majorHAnsi" w:hAnsiTheme="majorHAnsi"/>
        </w:rPr>
      </w:pPr>
      <w:r w:rsidRPr="00480284">
        <w:rPr>
          <w:rFonts w:asciiTheme="majorHAnsi" w:hAnsiTheme="majorHAnsi"/>
          <w:noProof/>
          <w:lang w:eastAsia="en-CA"/>
        </w:rPr>
        <w:drawing>
          <wp:inline distT="0" distB="0" distL="0" distR="0">
            <wp:extent cx="2594263" cy="8153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9B442A" w:rsidRPr="00480284" w:rsidRDefault="009B442A" w:rsidP="009B442A">
      <w:pPr>
        <w:jc w:val="center"/>
        <w:rPr>
          <w:rFonts w:asciiTheme="majorHAnsi" w:hAnsiTheme="majorHAnsi"/>
        </w:rPr>
      </w:pPr>
    </w:p>
    <w:p w:rsidR="009B442A" w:rsidRPr="00480284" w:rsidRDefault="009B442A" w:rsidP="009B442A">
      <w:pPr>
        <w:jc w:val="center"/>
        <w:rPr>
          <w:rFonts w:asciiTheme="majorHAnsi" w:hAnsiTheme="majorHAnsi"/>
          <w:b/>
          <w:sz w:val="28"/>
          <w:szCs w:val="28"/>
        </w:rPr>
      </w:pPr>
      <w:r w:rsidRPr="00480284">
        <w:rPr>
          <w:rFonts w:asciiTheme="majorHAnsi" w:hAnsiTheme="majorHAnsi"/>
          <w:b/>
          <w:sz w:val="28"/>
          <w:szCs w:val="28"/>
        </w:rPr>
        <w:t>CHECK UP</w:t>
      </w:r>
    </w:p>
    <w:p w:rsidR="009B442A" w:rsidRPr="00480284" w:rsidRDefault="009B442A" w:rsidP="009B442A">
      <w:pPr>
        <w:jc w:val="center"/>
        <w:rPr>
          <w:rFonts w:asciiTheme="majorHAnsi" w:hAnsiTheme="majorHAnsi"/>
          <w:sz w:val="28"/>
          <w:szCs w:val="28"/>
        </w:rPr>
      </w:pPr>
      <w:r w:rsidRPr="00480284">
        <w:rPr>
          <w:rFonts w:asciiTheme="majorHAnsi" w:hAnsiTheme="majorHAnsi"/>
          <w:sz w:val="28"/>
          <w:szCs w:val="28"/>
        </w:rPr>
        <w:t>June 28, 2013</w:t>
      </w:r>
    </w:p>
    <w:p w:rsidR="009B442A" w:rsidRPr="00480284" w:rsidRDefault="009B442A" w:rsidP="009B442A">
      <w:pPr>
        <w:rPr>
          <w:rFonts w:asciiTheme="majorHAnsi" w:hAnsiTheme="majorHAnsi"/>
        </w:rPr>
      </w:pPr>
    </w:p>
    <w:p w:rsidR="00773323" w:rsidRPr="00480284" w:rsidRDefault="005446F5" w:rsidP="009B442A">
      <w:pPr>
        <w:rPr>
          <w:rFonts w:asciiTheme="majorHAnsi" w:hAnsiTheme="majorHAnsi"/>
          <w:sz w:val="24"/>
          <w:szCs w:val="24"/>
        </w:rPr>
      </w:pPr>
      <w:r w:rsidRPr="00480284">
        <w:rPr>
          <w:rFonts w:asciiTheme="majorHAnsi" w:hAnsiTheme="majorHAnsi"/>
          <w:noProof/>
          <w:sz w:val="24"/>
          <w:szCs w:val="24"/>
          <w:lang w:eastAsia="en-CA"/>
        </w:rPr>
        <w:drawing>
          <wp:anchor distT="0" distB="0" distL="114300" distR="114300" simplePos="0" relativeHeight="251658240" behindDoc="1" locked="0" layoutInCell="1" allowOverlap="1">
            <wp:simplePos x="0" y="0"/>
            <wp:positionH relativeFrom="column">
              <wp:posOffset>-47625</wp:posOffset>
            </wp:positionH>
            <wp:positionV relativeFrom="paragraph">
              <wp:posOffset>104140</wp:posOffset>
            </wp:positionV>
            <wp:extent cx="3733800" cy="2486025"/>
            <wp:effectExtent l="19050" t="0" r="0" b="0"/>
            <wp:wrapTight wrapText="bothSides">
              <wp:wrapPolygon edited="0">
                <wp:start x="441" y="0"/>
                <wp:lineTo x="-110" y="1159"/>
                <wp:lineTo x="0" y="21186"/>
                <wp:lineTo x="331" y="21517"/>
                <wp:lineTo x="441" y="21517"/>
                <wp:lineTo x="21049" y="21517"/>
                <wp:lineTo x="21159" y="21517"/>
                <wp:lineTo x="21490" y="21186"/>
                <wp:lineTo x="21600" y="19862"/>
                <wp:lineTo x="21600" y="1159"/>
                <wp:lineTo x="21380" y="166"/>
                <wp:lineTo x="21049" y="0"/>
                <wp:lineTo x="441" y="0"/>
              </wp:wrapPolygon>
            </wp:wrapTight>
            <wp:docPr id="2" name="Picture 1" descr="August 2011 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ust 2011 297.JPG"/>
                    <pic:cNvPicPr/>
                  </pic:nvPicPr>
                  <pic:blipFill>
                    <a:blip r:embed="rId6" cstate="print"/>
                    <a:stretch>
                      <a:fillRect/>
                    </a:stretch>
                  </pic:blipFill>
                  <pic:spPr>
                    <a:xfrm>
                      <a:off x="0" y="0"/>
                      <a:ext cx="3733800" cy="2486025"/>
                    </a:xfrm>
                    <a:prstGeom prst="rect">
                      <a:avLst/>
                    </a:prstGeom>
                    <a:ln>
                      <a:noFill/>
                    </a:ln>
                    <a:effectLst>
                      <a:softEdge rad="112500"/>
                    </a:effectLst>
                  </pic:spPr>
                </pic:pic>
              </a:graphicData>
            </a:graphic>
          </wp:anchor>
        </w:drawing>
      </w:r>
    </w:p>
    <w:p w:rsidR="009B442A" w:rsidRPr="00480284" w:rsidRDefault="009B442A" w:rsidP="009B442A">
      <w:pPr>
        <w:rPr>
          <w:rFonts w:asciiTheme="majorHAnsi" w:hAnsiTheme="majorHAnsi"/>
          <w:sz w:val="24"/>
          <w:szCs w:val="24"/>
        </w:rPr>
      </w:pPr>
      <w:r w:rsidRPr="00480284">
        <w:rPr>
          <w:rFonts w:asciiTheme="majorHAnsi" w:hAnsiTheme="majorHAnsi"/>
          <w:sz w:val="24"/>
          <w:szCs w:val="24"/>
        </w:rPr>
        <w:t>Seashells and summer go together like peanut butter and jam!</w:t>
      </w:r>
    </w:p>
    <w:p w:rsidR="00D464C1" w:rsidRPr="00480284" w:rsidRDefault="00D464C1" w:rsidP="009B442A">
      <w:pPr>
        <w:rPr>
          <w:rFonts w:asciiTheme="majorHAnsi" w:hAnsiTheme="majorHAnsi"/>
          <w:b/>
          <w:sz w:val="28"/>
          <w:szCs w:val="28"/>
        </w:rPr>
      </w:pPr>
    </w:p>
    <w:p w:rsidR="009B442A" w:rsidRPr="00480284" w:rsidRDefault="009B442A" w:rsidP="009B442A">
      <w:pPr>
        <w:rPr>
          <w:rFonts w:asciiTheme="majorHAnsi" w:hAnsiTheme="majorHAnsi"/>
        </w:rPr>
      </w:pPr>
      <w:r w:rsidRPr="00480284">
        <w:rPr>
          <w:rFonts w:asciiTheme="majorHAnsi" w:hAnsiTheme="majorHAnsi"/>
          <w:b/>
          <w:sz w:val="28"/>
          <w:szCs w:val="28"/>
        </w:rPr>
        <w:t>Today’s Check up Includes:</w:t>
      </w:r>
    </w:p>
    <w:p w:rsidR="009B442A" w:rsidRPr="00480284" w:rsidRDefault="009B442A" w:rsidP="009B442A">
      <w:pPr>
        <w:pStyle w:val="ListParagraph"/>
        <w:numPr>
          <w:ilvl w:val="0"/>
          <w:numId w:val="1"/>
        </w:numPr>
        <w:rPr>
          <w:rFonts w:asciiTheme="majorHAnsi" w:hAnsiTheme="majorHAnsi"/>
          <w:sz w:val="20"/>
          <w:szCs w:val="20"/>
        </w:rPr>
      </w:pPr>
      <w:r w:rsidRPr="00480284">
        <w:rPr>
          <w:rFonts w:asciiTheme="majorHAnsi" w:hAnsiTheme="majorHAnsi"/>
          <w:sz w:val="20"/>
          <w:szCs w:val="20"/>
        </w:rPr>
        <w:t>Meeting Schedules</w:t>
      </w:r>
    </w:p>
    <w:p w:rsidR="009B442A" w:rsidRPr="00480284" w:rsidRDefault="009B442A" w:rsidP="009B442A">
      <w:pPr>
        <w:pStyle w:val="ListParagraph"/>
        <w:numPr>
          <w:ilvl w:val="0"/>
          <w:numId w:val="1"/>
        </w:numPr>
        <w:rPr>
          <w:rFonts w:asciiTheme="majorHAnsi" w:hAnsiTheme="majorHAnsi"/>
          <w:sz w:val="20"/>
          <w:szCs w:val="20"/>
        </w:rPr>
      </w:pPr>
      <w:r w:rsidRPr="00480284">
        <w:rPr>
          <w:rFonts w:asciiTheme="majorHAnsi" w:hAnsiTheme="majorHAnsi"/>
          <w:sz w:val="20"/>
          <w:szCs w:val="20"/>
        </w:rPr>
        <w:t>Community meetings and events</w:t>
      </w:r>
    </w:p>
    <w:p w:rsidR="005446F5" w:rsidRDefault="005446F5" w:rsidP="009B442A">
      <w:pPr>
        <w:pStyle w:val="ListParagraph"/>
        <w:numPr>
          <w:ilvl w:val="0"/>
          <w:numId w:val="1"/>
        </w:numPr>
        <w:rPr>
          <w:rFonts w:asciiTheme="majorHAnsi" w:hAnsiTheme="majorHAnsi"/>
          <w:sz w:val="20"/>
          <w:szCs w:val="20"/>
        </w:rPr>
      </w:pPr>
      <w:r w:rsidRPr="00480284">
        <w:rPr>
          <w:rFonts w:asciiTheme="majorHAnsi" w:hAnsiTheme="majorHAnsi"/>
          <w:sz w:val="20"/>
          <w:szCs w:val="20"/>
        </w:rPr>
        <w:t>Health Council of Canada Progress Report 2013</w:t>
      </w:r>
    </w:p>
    <w:p w:rsidR="00480284" w:rsidRDefault="00480284" w:rsidP="009B442A">
      <w:pPr>
        <w:pStyle w:val="ListParagraph"/>
        <w:numPr>
          <w:ilvl w:val="0"/>
          <w:numId w:val="1"/>
        </w:numPr>
        <w:rPr>
          <w:rFonts w:asciiTheme="majorHAnsi" w:hAnsiTheme="majorHAnsi"/>
          <w:sz w:val="20"/>
          <w:szCs w:val="20"/>
        </w:rPr>
      </w:pPr>
      <w:r>
        <w:rPr>
          <w:rFonts w:asciiTheme="majorHAnsi" w:hAnsiTheme="majorHAnsi"/>
          <w:sz w:val="20"/>
          <w:szCs w:val="20"/>
        </w:rPr>
        <w:t>First Nations Council Health Hubs and You Tube Video including our own Hul’qumi’num Health Hub</w:t>
      </w:r>
    </w:p>
    <w:p w:rsidR="00773323" w:rsidRPr="00F80498" w:rsidRDefault="00F80498" w:rsidP="009B442A">
      <w:pPr>
        <w:pStyle w:val="ListParagraph"/>
        <w:numPr>
          <w:ilvl w:val="0"/>
          <w:numId w:val="1"/>
        </w:numPr>
        <w:rPr>
          <w:rFonts w:asciiTheme="majorHAnsi" w:hAnsiTheme="majorHAnsi"/>
          <w:sz w:val="20"/>
          <w:szCs w:val="20"/>
        </w:rPr>
      </w:pPr>
      <w:r w:rsidRPr="00F80498">
        <w:rPr>
          <w:rStyle w:val="Strong"/>
          <w:rFonts w:asciiTheme="majorHAnsi" w:hAnsiTheme="majorHAnsi" w:cs="Lucida Sans Unicode"/>
          <w:b w:val="0"/>
        </w:rPr>
        <w:t>Youth jobless rate over twice adult rate in Canada</w:t>
      </w:r>
    </w:p>
    <w:p w:rsidR="009B442A" w:rsidRPr="00480284" w:rsidRDefault="009B442A" w:rsidP="009B442A">
      <w:pPr>
        <w:rPr>
          <w:rFonts w:asciiTheme="majorHAnsi" w:hAnsiTheme="majorHAnsi"/>
          <w:b/>
          <w:sz w:val="28"/>
          <w:szCs w:val="28"/>
        </w:rPr>
      </w:pPr>
      <w:r w:rsidRPr="00480284">
        <w:rPr>
          <w:rFonts w:asciiTheme="majorHAnsi" w:hAnsiTheme="majorHAnsi"/>
          <w:b/>
          <w:noProof/>
          <w:sz w:val="28"/>
          <w:szCs w:val="28"/>
          <w:lang w:eastAsia="en-CA"/>
        </w:rPr>
        <w:drawing>
          <wp:inline distT="0" distB="0" distL="0" distR="0">
            <wp:extent cx="5715000" cy="9525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9B442A" w:rsidRPr="00480284" w:rsidRDefault="009B442A" w:rsidP="009B442A">
      <w:pPr>
        <w:rPr>
          <w:rFonts w:asciiTheme="majorHAnsi" w:hAnsiTheme="majorHAnsi"/>
          <w:b/>
          <w:sz w:val="28"/>
          <w:szCs w:val="28"/>
        </w:rPr>
      </w:pPr>
      <w:r w:rsidRPr="00480284">
        <w:rPr>
          <w:rFonts w:asciiTheme="majorHAnsi" w:hAnsiTheme="majorHAnsi"/>
          <w:b/>
          <w:sz w:val="28"/>
          <w:szCs w:val="28"/>
        </w:rPr>
        <w:t xml:space="preserve">CCHN Network Member Meetings- </w:t>
      </w:r>
    </w:p>
    <w:p w:rsidR="009B442A" w:rsidRPr="00480284" w:rsidRDefault="009B442A" w:rsidP="009B442A">
      <w:pPr>
        <w:rPr>
          <w:rFonts w:asciiTheme="majorHAnsi" w:hAnsiTheme="majorHAnsi"/>
        </w:rPr>
      </w:pPr>
      <w:r w:rsidRPr="00480284">
        <w:rPr>
          <w:rFonts w:asciiTheme="majorHAnsi" w:hAnsiTheme="majorHAnsi"/>
          <w:b/>
          <w:sz w:val="24"/>
          <w:szCs w:val="24"/>
        </w:rPr>
        <w:t>Asset Mapping and Research Committee Meeting</w:t>
      </w:r>
      <w:r w:rsidRPr="00480284">
        <w:rPr>
          <w:rFonts w:asciiTheme="majorHAnsi" w:hAnsiTheme="majorHAnsi"/>
          <w:b/>
          <w:sz w:val="28"/>
          <w:szCs w:val="28"/>
        </w:rPr>
        <w:t xml:space="preserve"> </w:t>
      </w:r>
      <w:r w:rsidR="00773323" w:rsidRPr="00480284">
        <w:rPr>
          <w:rFonts w:asciiTheme="majorHAnsi" w:hAnsiTheme="majorHAnsi"/>
          <w:b/>
          <w:sz w:val="28"/>
          <w:szCs w:val="28"/>
        </w:rPr>
        <w:t>-</w:t>
      </w:r>
      <w:r w:rsidRPr="00480284">
        <w:rPr>
          <w:rFonts w:asciiTheme="majorHAnsi" w:hAnsiTheme="majorHAnsi"/>
        </w:rPr>
        <w:t>June 28th 12:00 pm Committee Room 1</w:t>
      </w:r>
    </w:p>
    <w:p w:rsidR="00773323" w:rsidRPr="00480284" w:rsidRDefault="00773323" w:rsidP="009B442A">
      <w:pPr>
        <w:rPr>
          <w:rFonts w:asciiTheme="majorHAnsi" w:hAnsiTheme="majorHAnsi"/>
        </w:rPr>
      </w:pPr>
      <w:r w:rsidRPr="00480284">
        <w:rPr>
          <w:rFonts w:asciiTheme="majorHAnsi" w:hAnsiTheme="majorHAnsi"/>
          <w:b/>
        </w:rPr>
        <w:t>Strategic Planning Session</w:t>
      </w:r>
      <w:r w:rsidR="005446F5" w:rsidRPr="00480284">
        <w:rPr>
          <w:rFonts w:asciiTheme="majorHAnsi" w:hAnsiTheme="majorHAnsi"/>
          <w:b/>
        </w:rPr>
        <w:t xml:space="preserve"> (CCHN members only</w:t>
      </w:r>
      <w:proofErr w:type="gramStart"/>
      <w:r w:rsidR="005446F5" w:rsidRPr="00480284">
        <w:rPr>
          <w:rFonts w:asciiTheme="majorHAnsi" w:hAnsiTheme="majorHAnsi"/>
          <w:b/>
        </w:rPr>
        <w:t xml:space="preserve">) </w:t>
      </w:r>
      <w:r w:rsidRPr="00480284">
        <w:rPr>
          <w:rFonts w:asciiTheme="majorHAnsi" w:hAnsiTheme="majorHAnsi"/>
          <w:b/>
        </w:rPr>
        <w:t xml:space="preserve"> Wednesday</w:t>
      </w:r>
      <w:proofErr w:type="gramEnd"/>
      <w:r w:rsidRPr="00480284">
        <w:rPr>
          <w:rFonts w:asciiTheme="majorHAnsi" w:hAnsiTheme="majorHAnsi"/>
          <w:b/>
        </w:rPr>
        <w:t xml:space="preserve"> July 17, 4:00 pm to 8:00 pm –</w:t>
      </w:r>
      <w:r w:rsidRPr="00480284">
        <w:rPr>
          <w:rFonts w:asciiTheme="majorHAnsi" w:hAnsiTheme="majorHAnsi"/>
        </w:rPr>
        <w:t xml:space="preserve">Taiji Group- </w:t>
      </w:r>
    </w:p>
    <w:p w:rsidR="009B442A" w:rsidRPr="00480284" w:rsidRDefault="00773323" w:rsidP="009B442A">
      <w:pPr>
        <w:rPr>
          <w:rFonts w:asciiTheme="majorHAnsi" w:hAnsiTheme="majorHAnsi"/>
        </w:rPr>
      </w:pPr>
      <w:r w:rsidRPr="00480284">
        <w:rPr>
          <w:rFonts w:asciiTheme="majorHAnsi" w:hAnsiTheme="majorHAnsi"/>
        </w:rPr>
        <w:t>1145 Maple Bay Road</w:t>
      </w:r>
      <w:r w:rsidR="005446F5" w:rsidRPr="00480284">
        <w:rPr>
          <w:rFonts w:asciiTheme="majorHAnsi" w:hAnsiTheme="majorHAnsi"/>
        </w:rPr>
        <w:t xml:space="preserve"> (Dinner Provided)</w:t>
      </w:r>
    </w:p>
    <w:p w:rsidR="009B442A" w:rsidRPr="00480284" w:rsidRDefault="009B442A" w:rsidP="009B442A">
      <w:pPr>
        <w:rPr>
          <w:rFonts w:asciiTheme="majorHAnsi" w:hAnsiTheme="majorHAnsi"/>
        </w:rPr>
      </w:pPr>
      <w:r w:rsidRPr="00480284">
        <w:rPr>
          <w:rFonts w:asciiTheme="majorHAnsi" w:hAnsiTheme="majorHAnsi"/>
          <w:noProof/>
          <w:lang w:eastAsia="en-CA"/>
        </w:rPr>
        <w:drawing>
          <wp:inline distT="0" distB="0" distL="0" distR="0">
            <wp:extent cx="5715000" cy="9525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9B442A" w:rsidRPr="00480284" w:rsidRDefault="009B442A" w:rsidP="009B442A">
      <w:pPr>
        <w:rPr>
          <w:rFonts w:asciiTheme="majorHAnsi" w:hAnsiTheme="majorHAnsi"/>
          <w:b/>
          <w:sz w:val="28"/>
          <w:szCs w:val="28"/>
        </w:rPr>
      </w:pPr>
      <w:r w:rsidRPr="00480284">
        <w:rPr>
          <w:rFonts w:asciiTheme="majorHAnsi" w:hAnsiTheme="majorHAnsi"/>
          <w:b/>
          <w:sz w:val="28"/>
          <w:szCs w:val="28"/>
        </w:rPr>
        <w:t>Upcoming Events/ Workshops/ Community Meetings</w:t>
      </w:r>
    </w:p>
    <w:p w:rsidR="00D464C1" w:rsidRPr="00480284" w:rsidRDefault="00D464C1" w:rsidP="00773323">
      <w:pPr>
        <w:pStyle w:val="ListParagraph"/>
        <w:numPr>
          <w:ilvl w:val="0"/>
          <w:numId w:val="3"/>
        </w:numPr>
        <w:rPr>
          <w:rFonts w:asciiTheme="majorHAnsi" w:hAnsiTheme="majorHAnsi"/>
          <w:sz w:val="28"/>
          <w:szCs w:val="28"/>
        </w:rPr>
      </w:pPr>
      <w:r w:rsidRPr="00480284">
        <w:rPr>
          <w:rFonts w:asciiTheme="majorHAnsi" w:hAnsiTheme="majorHAnsi"/>
          <w:sz w:val="28"/>
          <w:szCs w:val="28"/>
        </w:rPr>
        <w:t>July 1</w:t>
      </w:r>
      <w:r w:rsidRPr="00480284">
        <w:rPr>
          <w:rFonts w:asciiTheme="majorHAnsi" w:hAnsiTheme="majorHAnsi"/>
          <w:sz w:val="28"/>
          <w:szCs w:val="28"/>
          <w:vertAlign w:val="superscript"/>
        </w:rPr>
        <w:t>st</w:t>
      </w:r>
      <w:r w:rsidRPr="00480284">
        <w:rPr>
          <w:rFonts w:asciiTheme="majorHAnsi" w:hAnsiTheme="majorHAnsi"/>
          <w:sz w:val="28"/>
          <w:szCs w:val="28"/>
        </w:rPr>
        <w:t xml:space="preserve"> in Ladysmith</w:t>
      </w:r>
      <w:r w:rsidR="005446F5" w:rsidRPr="00480284">
        <w:rPr>
          <w:rFonts w:asciiTheme="majorHAnsi" w:hAnsiTheme="majorHAnsi"/>
          <w:sz w:val="28"/>
          <w:szCs w:val="28"/>
        </w:rPr>
        <w:t xml:space="preserve">- </w:t>
      </w:r>
      <w:proofErr w:type="spellStart"/>
      <w:r w:rsidR="005446F5" w:rsidRPr="00480284">
        <w:rPr>
          <w:rFonts w:asciiTheme="majorHAnsi" w:hAnsiTheme="majorHAnsi"/>
          <w:sz w:val="28"/>
          <w:szCs w:val="28"/>
        </w:rPr>
        <w:t>pdf</w:t>
      </w:r>
      <w:proofErr w:type="spellEnd"/>
      <w:r w:rsidR="005446F5" w:rsidRPr="00480284">
        <w:rPr>
          <w:rFonts w:asciiTheme="majorHAnsi" w:hAnsiTheme="majorHAnsi"/>
          <w:sz w:val="28"/>
          <w:szCs w:val="28"/>
        </w:rPr>
        <w:t xml:space="preserve"> attached to email</w:t>
      </w:r>
      <w:r w:rsidR="00107C78">
        <w:rPr>
          <w:rFonts w:asciiTheme="majorHAnsi" w:hAnsiTheme="majorHAnsi"/>
          <w:sz w:val="28"/>
          <w:szCs w:val="28"/>
        </w:rPr>
        <w:t>- Tons of fun at Transfer Beach</w:t>
      </w:r>
    </w:p>
    <w:p w:rsidR="00D464C1" w:rsidRPr="00480284" w:rsidRDefault="00D464C1" w:rsidP="00773323">
      <w:pPr>
        <w:pStyle w:val="ListParagraph"/>
        <w:numPr>
          <w:ilvl w:val="0"/>
          <w:numId w:val="3"/>
        </w:numPr>
        <w:rPr>
          <w:rFonts w:asciiTheme="majorHAnsi" w:hAnsiTheme="majorHAnsi"/>
          <w:sz w:val="28"/>
          <w:szCs w:val="28"/>
        </w:rPr>
      </w:pPr>
      <w:r w:rsidRPr="00480284">
        <w:rPr>
          <w:rFonts w:asciiTheme="majorHAnsi" w:hAnsiTheme="majorHAnsi"/>
          <w:sz w:val="28"/>
          <w:szCs w:val="28"/>
        </w:rPr>
        <w:t>July 1</w:t>
      </w:r>
      <w:r w:rsidRPr="00480284">
        <w:rPr>
          <w:rFonts w:asciiTheme="majorHAnsi" w:hAnsiTheme="majorHAnsi"/>
          <w:sz w:val="28"/>
          <w:szCs w:val="28"/>
          <w:vertAlign w:val="superscript"/>
        </w:rPr>
        <w:t>st</w:t>
      </w:r>
      <w:r w:rsidRPr="00480284">
        <w:rPr>
          <w:rFonts w:asciiTheme="majorHAnsi" w:hAnsiTheme="majorHAnsi"/>
          <w:sz w:val="28"/>
          <w:szCs w:val="28"/>
        </w:rPr>
        <w:t xml:space="preserve"> in Honeymoon Bay</w:t>
      </w:r>
      <w:r w:rsidR="005446F5" w:rsidRPr="00480284">
        <w:rPr>
          <w:rFonts w:asciiTheme="majorHAnsi" w:hAnsiTheme="majorHAnsi"/>
          <w:sz w:val="28"/>
          <w:szCs w:val="28"/>
        </w:rPr>
        <w:t>-</w:t>
      </w:r>
      <w:r w:rsidR="008501C1">
        <w:rPr>
          <w:rFonts w:asciiTheme="majorHAnsi" w:hAnsiTheme="majorHAnsi"/>
          <w:sz w:val="28"/>
          <w:szCs w:val="28"/>
        </w:rPr>
        <w:t xml:space="preserve"> </w:t>
      </w:r>
    </w:p>
    <w:p w:rsidR="009B442A" w:rsidRPr="00480284" w:rsidRDefault="009B442A" w:rsidP="009B442A">
      <w:pPr>
        <w:rPr>
          <w:rFonts w:asciiTheme="majorHAnsi" w:hAnsiTheme="majorHAnsi"/>
        </w:rPr>
      </w:pPr>
    </w:p>
    <w:p w:rsidR="009B442A" w:rsidRPr="00480284" w:rsidRDefault="009B442A" w:rsidP="009B442A">
      <w:pPr>
        <w:rPr>
          <w:rFonts w:asciiTheme="majorHAnsi" w:hAnsiTheme="majorHAnsi"/>
        </w:rPr>
      </w:pPr>
      <w:r w:rsidRPr="00480284">
        <w:rPr>
          <w:rFonts w:asciiTheme="majorHAnsi" w:hAnsiTheme="majorHAnsi"/>
          <w:noProof/>
          <w:lang w:eastAsia="en-CA"/>
        </w:rPr>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9B442A" w:rsidRPr="00480284" w:rsidRDefault="005446F5" w:rsidP="009B442A">
      <w:pPr>
        <w:rPr>
          <w:rFonts w:asciiTheme="majorHAnsi" w:hAnsiTheme="majorHAnsi"/>
          <w:b/>
          <w:sz w:val="28"/>
          <w:szCs w:val="28"/>
        </w:rPr>
      </w:pPr>
      <w:r w:rsidRPr="00480284">
        <w:rPr>
          <w:rFonts w:asciiTheme="majorHAnsi" w:hAnsiTheme="majorHAnsi"/>
          <w:b/>
          <w:sz w:val="28"/>
          <w:szCs w:val="28"/>
        </w:rPr>
        <w:t>Health Council of Canada- Progress Report-</w:t>
      </w:r>
    </w:p>
    <w:p w:rsidR="009B442A" w:rsidRPr="00480284" w:rsidRDefault="0021570F" w:rsidP="009B442A">
      <w:pPr>
        <w:rPr>
          <w:rFonts w:asciiTheme="majorHAnsi" w:hAnsiTheme="majorHAnsi"/>
        </w:rPr>
      </w:pPr>
      <w:hyperlink r:id="rId8" w:tgtFrame="_blank" w:history="1">
        <w:r w:rsidR="005446F5" w:rsidRPr="00480284">
          <w:rPr>
            <w:rStyle w:val="section18"/>
            <w:rFonts w:asciiTheme="majorHAnsi" w:hAnsiTheme="majorHAnsi" w:cs="Times"/>
            <w:color w:val="E21737"/>
            <w:sz w:val="28"/>
            <w:szCs w:val="28"/>
          </w:rPr>
          <w:t>Progress Report 2013: Health care renewal in Canada</w:t>
        </w:r>
      </w:hyperlink>
      <w:r w:rsidR="005446F5" w:rsidRPr="00480284">
        <w:rPr>
          <w:rFonts w:asciiTheme="majorHAnsi" w:hAnsiTheme="majorHAnsi" w:cs="Arial"/>
          <w:color w:val="333333"/>
          <w:sz w:val="21"/>
          <w:szCs w:val="21"/>
        </w:rPr>
        <w:t xml:space="preserve"> </w:t>
      </w:r>
      <w:r w:rsidR="005446F5" w:rsidRPr="00480284">
        <w:rPr>
          <w:rFonts w:asciiTheme="majorHAnsi" w:hAnsiTheme="majorHAnsi" w:cs="Arial"/>
          <w:color w:val="666666"/>
          <w:sz w:val="21"/>
          <w:szCs w:val="21"/>
        </w:rPr>
        <w:t xml:space="preserve">May 2013 </w:t>
      </w:r>
      <w:r w:rsidR="005446F5" w:rsidRPr="00480284">
        <w:rPr>
          <w:rFonts w:asciiTheme="majorHAnsi" w:hAnsiTheme="majorHAnsi" w:cs="Arial"/>
          <w:color w:val="333333"/>
          <w:sz w:val="21"/>
          <w:szCs w:val="21"/>
        </w:rPr>
        <w:t xml:space="preserve">  </w:t>
      </w:r>
      <w:hyperlink r:id="rId9" w:tgtFrame="_blank" w:history="1">
        <w:r w:rsidR="005446F5" w:rsidRPr="00480284">
          <w:rPr>
            <w:rFonts w:asciiTheme="majorHAnsi" w:hAnsiTheme="majorHAnsi" w:cs="Arial"/>
            <w:noProof/>
            <w:color w:val="333333"/>
            <w:sz w:val="18"/>
            <w:szCs w:val="18"/>
            <w:lang w:eastAsia="en-CA"/>
          </w:rPr>
          <w:drawing>
            <wp:inline distT="0" distB="0" distL="0" distR="0">
              <wp:extent cx="76200" cy="142875"/>
              <wp:effectExtent l="19050" t="0" r="0" b="0"/>
              <wp:docPr id="4" name="Picture 1" descr="Download the fil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file">
                        <a:hlinkClick r:id="rId8" tgtFrame="&quot;_blank&quot;"/>
                      </pic:cNvPr>
                      <pic:cNvPicPr>
                        <a:picLocks noChangeAspect="1" noChangeArrowheads="1"/>
                      </pic:cNvPicPr>
                    </pic:nvPicPr>
                    <pic:blipFill>
                      <a:blip r:embed="rId10" cstate="print"/>
                      <a:srcRect/>
                      <a:stretch>
                        <a:fillRect/>
                      </a:stretch>
                    </pic:blipFill>
                    <pic:spPr bwMode="auto">
                      <a:xfrm>
                        <a:off x="0" y="0"/>
                        <a:ext cx="76200" cy="142875"/>
                      </a:xfrm>
                      <a:prstGeom prst="rect">
                        <a:avLst/>
                      </a:prstGeom>
                      <a:noFill/>
                      <a:ln w="9525">
                        <a:noFill/>
                        <a:miter lim="800000"/>
                        <a:headEnd/>
                        <a:tailEnd/>
                      </a:ln>
                    </pic:spPr>
                  </pic:pic>
                </a:graphicData>
              </a:graphic>
            </wp:inline>
          </w:drawing>
        </w:r>
        <w:r w:rsidR="005446F5" w:rsidRPr="00480284">
          <w:rPr>
            <w:rStyle w:val="dark"/>
            <w:rFonts w:asciiTheme="majorHAnsi" w:hAnsiTheme="majorHAnsi" w:cs="Arial"/>
            <w:color w:val="333333"/>
            <w:sz w:val="18"/>
            <w:szCs w:val="18"/>
          </w:rPr>
          <w:t>Download full report</w:t>
        </w:r>
      </w:hyperlink>
      <w:r w:rsidR="005446F5" w:rsidRPr="00480284">
        <w:rPr>
          <w:rFonts w:asciiTheme="majorHAnsi" w:hAnsiTheme="majorHAnsi" w:cs="Arial"/>
          <w:color w:val="333333"/>
          <w:sz w:val="21"/>
          <w:szCs w:val="21"/>
        </w:rPr>
        <w:t xml:space="preserve"> - See more at: http://www.healthcouncilcanada.ca/rpt_det.php?id=481#sthash.Dd7bQg7N.dpuf</w:t>
      </w:r>
    </w:p>
    <w:p w:rsidR="009B442A" w:rsidRPr="00480284" w:rsidRDefault="009B442A" w:rsidP="009B442A">
      <w:pPr>
        <w:rPr>
          <w:rFonts w:asciiTheme="majorHAnsi" w:hAnsiTheme="majorHAnsi"/>
        </w:rPr>
      </w:pPr>
    </w:p>
    <w:p w:rsidR="009B442A" w:rsidRPr="00480284" w:rsidRDefault="006F3074" w:rsidP="009B442A">
      <w:pPr>
        <w:rPr>
          <w:rFonts w:asciiTheme="majorHAnsi" w:hAnsiTheme="majorHAnsi"/>
        </w:rPr>
      </w:pPr>
      <w:r w:rsidRPr="006F3074">
        <w:rPr>
          <w:rFonts w:asciiTheme="majorHAnsi" w:hAnsiTheme="majorHAnsi"/>
          <w:noProof/>
          <w:lang w:eastAsia="en-CA"/>
        </w:rPr>
        <w:drawing>
          <wp:inline distT="0" distB="0" distL="0" distR="0">
            <wp:extent cx="5715000" cy="95250"/>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9B442A" w:rsidRPr="00480284" w:rsidRDefault="00480284" w:rsidP="009B442A">
      <w:pPr>
        <w:rPr>
          <w:rFonts w:asciiTheme="majorHAnsi" w:hAnsiTheme="majorHAnsi"/>
          <w:b/>
          <w:sz w:val="28"/>
          <w:szCs w:val="28"/>
        </w:rPr>
      </w:pPr>
      <w:proofErr w:type="gramStart"/>
      <w:r w:rsidRPr="00480284">
        <w:rPr>
          <w:rFonts w:asciiTheme="majorHAnsi" w:hAnsiTheme="majorHAnsi"/>
          <w:b/>
          <w:sz w:val="28"/>
          <w:szCs w:val="28"/>
        </w:rPr>
        <w:t>First Nations Health Council- Community Engagement Hubs.</w:t>
      </w:r>
      <w:proofErr w:type="gramEnd"/>
      <w:r w:rsidRPr="00480284">
        <w:rPr>
          <w:rFonts w:asciiTheme="majorHAnsi" w:hAnsiTheme="majorHAnsi"/>
          <w:b/>
          <w:sz w:val="28"/>
          <w:szCs w:val="28"/>
        </w:rPr>
        <w:t xml:space="preserve"> </w:t>
      </w:r>
      <w:r w:rsidR="006F3074">
        <w:rPr>
          <w:rFonts w:asciiTheme="majorHAnsi" w:hAnsiTheme="majorHAnsi"/>
          <w:b/>
          <w:sz w:val="28"/>
          <w:szCs w:val="28"/>
        </w:rPr>
        <w:t xml:space="preserve"> </w:t>
      </w:r>
      <w:r w:rsidRPr="00480284">
        <w:rPr>
          <w:rFonts w:asciiTheme="majorHAnsi" w:hAnsiTheme="majorHAnsi"/>
          <w:b/>
          <w:sz w:val="28"/>
          <w:szCs w:val="28"/>
        </w:rPr>
        <w:t>(From First Nations Council Website)</w:t>
      </w:r>
    </w:p>
    <w:p w:rsidR="00480284" w:rsidRPr="00480284" w:rsidRDefault="00480284" w:rsidP="00480284">
      <w:pPr>
        <w:pStyle w:val="Heading2"/>
      </w:pPr>
      <w:r w:rsidRPr="00480284">
        <w:t>HUB: Helping Us Build Documentary</w:t>
      </w:r>
    </w:p>
    <w:p w:rsidR="00480284" w:rsidRPr="00480284" w:rsidRDefault="00480284" w:rsidP="00480284">
      <w:pPr>
        <w:pStyle w:val="NormalWeb"/>
        <w:rPr>
          <w:rFonts w:asciiTheme="majorHAnsi" w:hAnsiTheme="majorHAnsi"/>
        </w:rPr>
      </w:pPr>
      <w:r w:rsidRPr="00480284">
        <w:rPr>
          <w:rFonts w:asciiTheme="majorHAnsi" w:hAnsiTheme="majorHAnsi"/>
        </w:rPr>
        <w:t xml:space="preserve">Learn how Community Engagement Hubs bring grassroots voices into the implementation of the Tripartite First Nations Health Plan and how they work with First Nations communities to help determine and achieve their own health priorities. </w:t>
      </w:r>
    </w:p>
    <w:p w:rsidR="00480284" w:rsidRPr="00480284" w:rsidRDefault="00480284" w:rsidP="00480284">
      <w:pPr>
        <w:pStyle w:val="NormalWeb"/>
        <w:rPr>
          <w:rFonts w:asciiTheme="majorHAnsi" w:hAnsiTheme="majorHAnsi"/>
        </w:rPr>
      </w:pPr>
      <w:r w:rsidRPr="00480284">
        <w:rPr>
          <w:rFonts w:asciiTheme="majorHAnsi" w:hAnsiTheme="majorHAnsi"/>
        </w:rPr>
        <w:t xml:space="preserve">This 26-minute video follows the stories of five very distinct Community Engagement Hubs, watch how this collaborative process creates the strength needed to overcome challenges and build towards healthier First Nations children, families, and communities. </w:t>
      </w:r>
    </w:p>
    <w:p w:rsidR="00480284" w:rsidRPr="00480284" w:rsidRDefault="0021570F" w:rsidP="00480284">
      <w:pPr>
        <w:pStyle w:val="NormalWeb"/>
        <w:rPr>
          <w:rFonts w:asciiTheme="majorHAnsi" w:hAnsiTheme="majorHAnsi"/>
        </w:rPr>
      </w:pPr>
      <w:hyperlink r:id="rId11" w:history="1">
        <w:r w:rsidR="00480284" w:rsidRPr="00480284">
          <w:rPr>
            <w:rStyle w:val="Hyperlink"/>
            <w:rFonts w:asciiTheme="majorHAnsi" w:hAnsiTheme="majorHAnsi"/>
          </w:rPr>
          <w:t>http://www.youtube.com/watch?feature=player_embedded&amp;v=fsbABc9QoQY</w:t>
        </w:r>
      </w:hyperlink>
    </w:p>
    <w:p w:rsidR="00480284" w:rsidRPr="00480284" w:rsidRDefault="00480284" w:rsidP="00480284">
      <w:pPr>
        <w:pStyle w:val="NormalWeb"/>
        <w:rPr>
          <w:rFonts w:asciiTheme="majorHAnsi" w:hAnsiTheme="majorHAnsi"/>
        </w:rPr>
      </w:pPr>
    </w:p>
    <w:p w:rsidR="00480284" w:rsidRPr="00480284" w:rsidRDefault="00480284" w:rsidP="00480284">
      <w:pPr>
        <w:pStyle w:val="Heading2"/>
      </w:pPr>
      <w:r w:rsidRPr="00480284">
        <w:t>What are Community Engagement Hubs?</w:t>
      </w:r>
    </w:p>
    <w:p w:rsidR="00480284" w:rsidRPr="00480284" w:rsidRDefault="00480284" w:rsidP="00480284">
      <w:pPr>
        <w:pStyle w:val="NormalWeb"/>
        <w:rPr>
          <w:rFonts w:asciiTheme="majorHAnsi" w:hAnsiTheme="majorHAnsi"/>
        </w:rPr>
      </w:pPr>
      <w:r w:rsidRPr="00480284">
        <w:rPr>
          <w:rFonts w:asciiTheme="majorHAnsi" w:hAnsiTheme="majorHAnsi"/>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175260</wp:posOffset>
            </wp:positionV>
            <wp:extent cx="2857500" cy="3333750"/>
            <wp:effectExtent l="19050" t="0" r="0" b="0"/>
            <wp:wrapTight wrapText="bothSides">
              <wp:wrapPolygon edited="0">
                <wp:start x="-144" y="0"/>
                <wp:lineTo x="-144" y="21477"/>
                <wp:lineTo x="21600" y="21477"/>
                <wp:lineTo x="21600" y="0"/>
                <wp:lineTo x="-144" y="0"/>
              </wp:wrapPolygon>
            </wp:wrapTight>
            <wp:docPr id="5" name="Picture 3" descr="http://www.fnhc.ca/images/uploads/comm_hu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nhc.ca/images/uploads/comm_hubs.jpg"/>
                    <pic:cNvPicPr>
                      <a:picLocks noChangeAspect="1" noChangeArrowheads="1"/>
                    </pic:cNvPicPr>
                  </pic:nvPicPr>
                  <pic:blipFill>
                    <a:blip r:embed="rId12" cstate="print"/>
                    <a:srcRect/>
                    <a:stretch>
                      <a:fillRect/>
                    </a:stretch>
                  </pic:blipFill>
                  <pic:spPr bwMode="auto">
                    <a:xfrm>
                      <a:off x="0" y="0"/>
                      <a:ext cx="2857500" cy="3333750"/>
                    </a:xfrm>
                    <a:prstGeom prst="rect">
                      <a:avLst/>
                    </a:prstGeom>
                    <a:noFill/>
                    <a:ln w="9525">
                      <a:noFill/>
                      <a:miter lim="800000"/>
                      <a:headEnd/>
                      <a:tailEnd/>
                    </a:ln>
                  </pic:spPr>
                </pic:pic>
              </a:graphicData>
            </a:graphic>
          </wp:anchor>
        </w:drawing>
      </w:r>
      <w:r w:rsidRPr="00480284">
        <w:rPr>
          <w:rFonts w:asciiTheme="majorHAnsi" w:hAnsiTheme="majorHAnsi"/>
        </w:rPr>
        <w:t>Community Engagement Hubs (</w:t>
      </w:r>
      <w:proofErr w:type="spellStart"/>
      <w:r w:rsidRPr="00480284">
        <w:rPr>
          <w:rFonts w:asciiTheme="majorHAnsi" w:hAnsiTheme="majorHAnsi"/>
        </w:rPr>
        <w:t>CeH’s</w:t>
      </w:r>
      <w:proofErr w:type="spellEnd"/>
      <w:r w:rsidRPr="00480284">
        <w:rPr>
          <w:rFonts w:asciiTheme="majorHAnsi" w:hAnsiTheme="majorHAnsi"/>
        </w:rPr>
        <w:t xml:space="preserve">) are groups of First Nations communities who agree to plan, collaborate, and communicate to meet their nation’s health priorities. </w:t>
      </w:r>
      <w:proofErr w:type="spellStart"/>
      <w:r w:rsidRPr="00480284">
        <w:rPr>
          <w:rFonts w:asciiTheme="majorHAnsi" w:hAnsiTheme="majorHAnsi"/>
        </w:rPr>
        <w:t>CeH’s</w:t>
      </w:r>
      <w:proofErr w:type="spellEnd"/>
      <w:r w:rsidRPr="00480284">
        <w:rPr>
          <w:rFonts w:asciiTheme="majorHAnsi" w:hAnsiTheme="majorHAnsi"/>
        </w:rPr>
        <w:t xml:space="preserve"> also provide a vehicle for First Nations Communities to partner with the First Nations Health Council to implement the Tripartite First Nations Health Plan. </w:t>
      </w:r>
      <w:proofErr w:type="spellStart"/>
      <w:r w:rsidRPr="00480284">
        <w:rPr>
          <w:rFonts w:asciiTheme="majorHAnsi" w:hAnsiTheme="majorHAnsi"/>
        </w:rPr>
        <w:t>CeH’s</w:t>
      </w:r>
      <w:proofErr w:type="spellEnd"/>
      <w:r w:rsidRPr="00480284">
        <w:rPr>
          <w:rFonts w:asciiTheme="majorHAnsi" w:hAnsiTheme="majorHAnsi"/>
        </w:rPr>
        <w:t xml:space="preserve"> are collaborations between First Nations communities working through one agreed upon organization. The formation of </w:t>
      </w:r>
      <w:proofErr w:type="spellStart"/>
      <w:r w:rsidRPr="00480284">
        <w:rPr>
          <w:rFonts w:asciiTheme="majorHAnsi" w:hAnsiTheme="majorHAnsi"/>
        </w:rPr>
        <w:t>CeH’s</w:t>
      </w:r>
      <w:proofErr w:type="spellEnd"/>
      <w:r w:rsidRPr="00480284">
        <w:rPr>
          <w:rFonts w:asciiTheme="majorHAnsi" w:hAnsiTheme="majorHAnsi"/>
        </w:rPr>
        <w:t xml:space="preserve"> encourages natural collaborations based on tribal and geographical factors, and provides resources to existing capacity. </w:t>
      </w:r>
    </w:p>
    <w:p w:rsidR="00480284" w:rsidRPr="00480284" w:rsidRDefault="00480284" w:rsidP="00480284">
      <w:pPr>
        <w:pStyle w:val="NormalWeb"/>
        <w:rPr>
          <w:rFonts w:asciiTheme="majorHAnsi" w:hAnsiTheme="majorHAnsi"/>
        </w:rPr>
      </w:pPr>
      <w:r w:rsidRPr="00480284">
        <w:rPr>
          <w:rFonts w:asciiTheme="majorHAnsi" w:hAnsiTheme="majorHAnsi"/>
        </w:rPr>
        <w:t xml:space="preserve">There are currently 32 community hubs representing 175 First Nations. Hub host agencies and the communities affiliated with each hub are as follows: </w:t>
      </w:r>
    </w:p>
    <w:p w:rsidR="00480284" w:rsidRPr="00480284" w:rsidRDefault="0021570F" w:rsidP="00480284">
      <w:pPr>
        <w:rPr>
          <w:rFonts w:asciiTheme="majorHAnsi" w:hAnsiTheme="majorHAnsi"/>
        </w:rPr>
      </w:pPr>
      <w:r w:rsidRPr="0021570F">
        <w:rPr>
          <w:rFonts w:asciiTheme="majorHAnsi" w:hAnsiTheme="majorHAnsi"/>
        </w:rPr>
        <w:pict>
          <v:rect id="_x0000_i1025" style="width:0;height:1.5pt" o:hralign="center" o:hrstd="t" o:hr="t" fillcolor="#a0a0a0" stroked="f"/>
        </w:pict>
      </w:r>
    </w:p>
    <w:p w:rsidR="00480284" w:rsidRPr="00480284" w:rsidRDefault="00480284" w:rsidP="00480284">
      <w:pPr>
        <w:pStyle w:val="Heading2"/>
      </w:pPr>
      <w:r w:rsidRPr="00480284">
        <w:lastRenderedPageBreak/>
        <w:t>Vancouver Island Region Hubs</w:t>
      </w:r>
    </w:p>
    <w:p w:rsidR="00480284" w:rsidRPr="00480284" w:rsidRDefault="00480284" w:rsidP="00480284">
      <w:pPr>
        <w:numPr>
          <w:ilvl w:val="0"/>
          <w:numId w:val="4"/>
        </w:numPr>
        <w:spacing w:before="100" w:beforeAutospacing="1" w:after="100" w:afterAutospacing="1" w:line="240" w:lineRule="auto"/>
        <w:rPr>
          <w:rFonts w:asciiTheme="majorHAnsi" w:hAnsiTheme="majorHAnsi"/>
        </w:rPr>
      </w:pPr>
      <w:proofErr w:type="spellStart"/>
      <w:r w:rsidRPr="00480284">
        <w:rPr>
          <w:rFonts w:asciiTheme="majorHAnsi" w:hAnsiTheme="majorHAnsi"/>
          <w:b/>
          <w:bCs/>
        </w:rPr>
        <w:t>Nuu-chah-nulth</w:t>
      </w:r>
      <w:proofErr w:type="spellEnd"/>
      <w:r w:rsidRPr="00480284">
        <w:rPr>
          <w:rFonts w:asciiTheme="majorHAnsi" w:hAnsiTheme="majorHAnsi"/>
          <w:b/>
          <w:bCs/>
        </w:rPr>
        <w:t xml:space="preserve"> Tribal Council (NTC)</w:t>
      </w:r>
      <w:r w:rsidRPr="00480284">
        <w:rPr>
          <w:rFonts w:asciiTheme="majorHAnsi" w:hAnsiTheme="majorHAnsi"/>
        </w:rPr>
        <w:t xml:space="preserve"> </w:t>
      </w:r>
      <w:proofErr w:type="spellStart"/>
      <w:r w:rsidRPr="00480284">
        <w:rPr>
          <w:rFonts w:asciiTheme="majorHAnsi" w:hAnsiTheme="majorHAnsi"/>
        </w:rPr>
        <w:t>Ahousaht</w:t>
      </w:r>
      <w:proofErr w:type="spellEnd"/>
      <w:r w:rsidRPr="00480284">
        <w:rPr>
          <w:rFonts w:asciiTheme="majorHAnsi" w:hAnsiTheme="majorHAnsi"/>
        </w:rPr>
        <w:t xml:space="preserve"> First Nation, Ditidaht First Nation, </w:t>
      </w:r>
      <w:proofErr w:type="spellStart"/>
      <w:r w:rsidRPr="00480284">
        <w:rPr>
          <w:rFonts w:asciiTheme="majorHAnsi" w:hAnsiTheme="majorHAnsi"/>
        </w:rPr>
        <w:t>Ehattesaht</w:t>
      </w:r>
      <w:proofErr w:type="spellEnd"/>
      <w:r w:rsidRPr="00480284">
        <w:rPr>
          <w:rFonts w:asciiTheme="majorHAnsi" w:hAnsiTheme="majorHAnsi"/>
        </w:rPr>
        <w:t xml:space="preserve">, </w:t>
      </w:r>
      <w:proofErr w:type="spellStart"/>
      <w:r w:rsidRPr="00480284">
        <w:rPr>
          <w:rFonts w:asciiTheme="majorHAnsi" w:hAnsiTheme="majorHAnsi"/>
        </w:rPr>
        <w:t>Hesquiaht</w:t>
      </w:r>
      <w:proofErr w:type="spellEnd"/>
      <w:r w:rsidRPr="00480284">
        <w:rPr>
          <w:rFonts w:asciiTheme="majorHAnsi" w:hAnsiTheme="majorHAnsi"/>
        </w:rPr>
        <w:t xml:space="preserve"> First Nation, </w:t>
      </w:r>
      <w:proofErr w:type="spellStart"/>
      <w:r w:rsidRPr="00480284">
        <w:rPr>
          <w:rFonts w:asciiTheme="majorHAnsi" w:hAnsiTheme="majorHAnsi"/>
        </w:rPr>
        <w:t>Hupacasath</w:t>
      </w:r>
      <w:proofErr w:type="spellEnd"/>
      <w:r w:rsidRPr="00480284">
        <w:rPr>
          <w:rFonts w:asciiTheme="majorHAnsi" w:hAnsiTheme="majorHAnsi"/>
        </w:rPr>
        <w:t xml:space="preserve"> First Nation, </w:t>
      </w:r>
      <w:proofErr w:type="spellStart"/>
      <w:r w:rsidRPr="00480284">
        <w:rPr>
          <w:rFonts w:asciiTheme="majorHAnsi" w:hAnsiTheme="majorHAnsi"/>
        </w:rPr>
        <w:t>Huu</w:t>
      </w:r>
      <w:proofErr w:type="spellEnd"/>
      <w:r w:rsidRPr="00480284">
        <w:rPr>
          <w:rFonts w:asciiTheme="majorHAnsi" w:hAnsiTheme="majorHAnsi"/>
        </w:rPr>
        <w:t>-ay-</w:t>
      </w:r>
      <w:proofErr w:type="spellStart"/>
      <w:r w:rsidRPr="00480284">
        <w:rPr>
          <w:rFonts w:asciiTheme="majorHAnsi" w:hAnsiTheme="majorHAnsi"/>
        </w:rPr>
        <w:t>aht</w:t>
      </w:r>
      <w:proofErr w:type="spellEnd"/>
      <w:r w:rsidRPr="00480284">
        <w:rPr>
          <w:rFonts w:asciiTheme="majorHAnsi" w:hAnsiTheme="majorHAnsi"/>
        </w:rPr>
        <w:t xml:space="preserve"> First Nation, </w:t>
      </w:r>
      <w:proofErr w:type="spellStart"/>
      <w:r w:rsidRPr="00480284">
        <w:rPr>
          <w:rFonts w:asciiTheme="majorHAnsi" w:hAnsiTheme="majorHAnsi"/>
        </w:rPr>
        <w:t>Ka:’yu:’k’t’h</w:t>
      </w:r>
      <w:proofErr w:type="spellEnd"/>
      <w:r w:rsidRPr="00480284">
        <w:rPr>
          <w:rFonts w:asciiTheme="majorHAnsi" w:hAnsiTheme="majorHAnsi"/>
        </w:rPr>
        <w:t xml:space="preserve">’/Che:k’tles7et’h’, </w:t>
      </w:r>
      <w:proofErr w:type="spellStart"/>
      <w:r w:rsidRPr="00480284">
        <w:rPr>
          <w:rFonts w:asciiTheme="majorHAnsi" w:hAnsiTheme="majorHAnsi"/>
        </w:rPr>
        <w:t>Mowachaht</w:t>
      </w:r>
      <w:proofErr w:type="spellEnd"/>
      <w:r w:rsidRPr="00480284">
        <w:rPr>
          <w:rFonts w:asciiTheme="majorHAnsi" w:hAnsiTheme="majorHAnsi"/>
        </w:rPr>
        <w:t>/</w:t>
      </w:r>
      <w:proofErr w:type="spellStart"/>
      <w:r w:rsidRPr="00480284">
        <w:rPr>
          <w:rFonts w:asciiTheme="majorHAnsi" w:hAnsiTheme="majorHAnsi"/>
        </w:rPr>
        <w:t>Muchalaht</w:t>
      </w:r>
      <w:proofErr w:type="spellEnd"/>
      <w:r w:rsidRPr="00480284">
        <w:rPr>
          <w:rFonts w:asciiTheme="majorHAnsi" w:hAnsiTheme="majorHAnsi"/>
        </w:rPr>
        <w:t xml:space="preserve">, </w:t>
      </w:r>
      <w:proofErr w:type="spellStart"/>
      <w:r w:rsidRPr="00480284">
        <w:rPr>
          <w:rFonts w:asciiTheme="majorHAnsi" w:hAnsiTheme="majorHAnsi"/>
        </w:rPr>
        <w:t>Nuchatlaht</w:t>
      </w:r>
      <w:proofErr w:type="spellEnd"/>
      <w:r w:rsidRPr="00480284">
        <w:rPr>
          <w:rFonts w:asciiTheme="majorHAnsi" w:hAnsiTheme="majorHAnsi"/>
        </w:rPr>
        <w:t xml:space="preserve">, </w:t>
      </w:r>
      <w:proofErr w:type="spellStart"/>
      <w:r w:rsidRPr="00480284">
        <w:rPr>
          <w:rFonts w:asciiTheme="majorHAnsi" w:hAnsiTheme="majorHAnsi"/>
        </w:rPr>
        <w:t>Tla</w:t>
      </w:r>
      <w:proofErr w:type="spellEnd"/>
      <w:r w:rsidRPr="00480284">
        <w:rPr>
          <w:rFonts w:asciiTheme="majorHAnsi" w:hAnsiTheme="majorHAnsi"/>
        </w:rPr>
        <w:t>-o-qui-</w:t>
      </w:r>
      <w:proofErr w:type="spellStart"/>
      <w:r w:rsidRPr="00480284">
        <w:rPr>
          <w:rFonts w:asciiTheme="majorHAnsi" w:hAnsiTheme="majorHAnsi"/>
        </w:rPr>
        <w:t>aht</w:t>
      </w:r>
      <w:proofErr w:type="spellEnd"/>
      <w:r w:rsidRPr="00480284">
        <w:rPr>
          <w:rFonts w:asciiTheme="majorHAnsi" w:hAnsiTheme="majorHAnsi"/>
        </w:rPr>
        <w:t xml:space="preserve"> First Nation, </w:t>
      </w:r>
      <w:proofErr w:type="spellStart"/>
      <w:r w:rsidRPr="00480284">
        <w:rPr>
          <w:rFonts w:asciiTheme="majorHAnsi" w:hAnsiTheme="majorHAnsi"/>
        </w:rPr>
        <w:t>Toquaht</w:t>
      </w:r>
      <w:proofErr w:type="spellEnd"/>
      <w:r w:rsidRPr="00480284">
        <w:rPr>
          <w:rFonts w:asciiTheme="majorHAnsi" w:hAnsiTheme="majorHAnsi"/>
        </w:rPr>
        <w:t xml:space="preserve">, </w:t>
      </w:r>
      <w:proofErr w:type="spellStart"/>
      <w:r w:rsidRPr="00480284">
        <w:rPr>
          <w:rFonts w:asciiTheme="majorHAnsi" w:hAnsiTheme="majorHAnsi"/>
        </w:rPr>
        <w:t>Tseshaht</w:t>
      </w:r>
      <w:proofErr w:type="spellEnd"/>
      <w:r w:rsidRPr="00480284">
        <w:rPr>
          <w:rFonts w:asciiTheme="majorHAnsi" w:hAnsiTheme="majorHAnsi"/>
        </w:rPr>
        <w:t xml:space="preserve"> First Nation, </w:t>
      </w:r>
      <w:proofErr w:type="spellStart"/>
      <w:r w:rsidRPr="00480284">
        <w:rPr>
          <w:rFonts w:asciiTheme="majorHAnsi" w:hAnsiTheme="majorHAnsi"/>
        </w:rPr>
        <w:t>Uchucklesaht</w:t>
      </w:r>
      <w:proofErr w:type="spellEnd"/>
      <w:r w:rsidRPr="00480284">
        <w:rPr>
          <w:rFonts w:asciiTheme="majorHAnsi" w:hAnsiTheme="majorHAnsi"/>
        </w:rPr>
        <w:t xml:space="preserve"> First Nation, </w:t>
      </w:r>
      <w:proofErr w:type="spellStart"/>
      <w:r w:rsidRPr="00480284">
        <w:rPr>
          <w:rFonts w:asciiTheme="majorHAnsi" w:hAnsiTheme="majorHAnsi"/>
        </w:rPr>
        <w:t>Ucluelet</w:t>
      </w:r>
      <w:proofErr w:type="spellEnd"/>
      <w:r w:rsidRPr="00480284">
        <w:rPr>
          <w:rFonts w:asciiTheme="majorHAnsi" w:hAnsiTheme="majorHAnsi"/>
        </w:rPr>
        <w:t xml:space="preserve"> First Nation</w:t>
      </w:r>
    </w:p>
    <w:p w:rsidR="00480284" w:rsidRPr="00480284" w:rsidRDefault="00480284" w:rsidP="00480284">
      <w:pPr>
        <w:numPr>
          <w:ilvl w:val="0"/>
          <w:numId w:val="4"/>
        </w:numPr>
        <w:spacing w:before="100" w:beforeAutospacing="1" w:after="100" w:afterAutospacing="1" w:line="240" w:lineRule="auto"/>
        <w:rPr>
          <w:rFonts w:asciiTheme="majorHAnsi" w:hAnsiTheme="majorHAnsi"/>
        </w:rPr>
      </w:pPr>
      <w:r w:rsidRPr="00480284">
        <w:rPr>
          <w:rFonts w:asciiTheme="majorHAnsi" w:hAnsiTheme="majorHAnsi"/>
          <w:b/>
          <w:bCs/>
        </w:rPr>
        <w:t xml:space="preserve">Inter Tribal Health Authority (ITHA): </w:t>
      </w:r>
      <w:proofErr w:type="spellStart"/>
      <w:r w:rsidRPr="00480284">
        <w:rPr>
          <w:rFonts w:asciiTheme="majorHAnsi" w:hAnsiTheme="majorHAnsi"/>
        </w:rPr>
        <w:t>Namgis</w:t>
      </w:r>
      <w:proofErr w:type="spellEnd"/>
      <w:r w:rsidRPr="00480284">
        <w:rPr>
          <w:rFonts w:asciiTheme="majorHAnsi" w:hAnsiTheme="majorHAnsi"/>
        </w:rPr>
        <w:t xml:space="preserve">, </w:t>
      </w:r>
      <w:proofErr w:type="spellStart"/>
      <w:r w:rsidRPr="00480284">
        <w:rPr>
          <w:rFonts w:asciiTheme="majorHAnsi" w:hAnsiTheme="majorHAnsi"/>
        </w:rPr>
        <w:t>Nanaoose</w:t>
      </w:r>
      <w:proofErr w:type="spellEnd"/>
      <w:r w:rsidRPr="00480284">
        <w:rPr>
          <w:rFonts w:asciiTheme="majorHAnsi" w:hAnsiTheme="majorHAnsi"/>
        </w:rPr>
        <w:t xml:space="preserve">, Qualicum, </w:t>
      </w:r>
      <w:proofErr w:type="spellStart"/>
      <w:r w:rsidRPr="00480284">
        <w:rPr>
          <w:rFonts w:asciiTheme="majorHAnsi" w:hAnsiTheme="majorHAnsi"/>
        </w:rPr>
        <w:t>Snuneymuxw</w:t>
      </w:r>
      <w:proofErr w:type="spellEnd"/>
      <w:r w:rsidRPr="00480284">
        <w:rPr>
          <w:rFonts w:asciiTheme="majorHAnsi" w:hAnsiTheme="majorHAnsi"/>
        </w:rPr>
        <w:t xml:space="preserve">, </w:t>
      </w:r>
      <w:proofErr w:type="spellStart"/>
      <w:r w:rsidRPr="00480284">
        <w:rPr>
          <w:rFonts w:asciiTheme="majorHAnsi" w:hAnsiTheme="majorHAnsi"/>
        </w:rPr>
        <w:t>Songhees</w:t>
      </w:r>
      <w:proofErr w:type="spellEnd"/>
      <w:r w:rsidRPr="00480284">
        <w:rPr>
          <w:rFonts w:asciiTheme="majorHAnsi" w:hAnsiTheme="majorHAnsi"/>
        </w:rPr>
        <w:t xml:space="preserve">, </w:t>
      </w:r>
      <w:proofErr w:type="spellStart"/>
      <w:r w:rsidRPr="00480284">
        <w:rPr>
          <w:rFonts w:asciiTheme="majorHAnsi" w:hAnsiTheme="majorHAnsi"/>
        </w:rPr>
        <w:t>T’Sou-ke</w:t>
      </w:r>
      <w:proofErr w:type="spellEnd"/>
      <w:r w:rsidRPr="00480284">
        <w:rPr>
          <w:rFonts w:asciiTheme="majorHAnsi" w:hAnsiTheme="majorHAnsi"/>
        </w:rPr>
        <w:t xml:space="preserve">, </w:t>
      </w:r>
      <w:proofErr w:type="spellStart"/>
      <w:r w:rsidRPr="00480284">
        <w:rPr>
          <w:rFonts w:asciiTheme="majorHAnsi" w:hAnsiTheme="majorHAnsi"/>
        </w:rPr>
        <w:t>Gwawaenuk</w:t>
      </w:r>
      <w:proofErr w:type="spellEnd"/>
      <w:r w:rsidRPr="00480284">
        <w:rPr>
          <w:rFonts w:asciiTheme="majorHAnsi" w:hAnsiTheme="majorHAnsi"/>
        </w:rPr>
        <w:t xml:space="preserve">, </w:t>
      </w:r>
      <w:proofErr w:type="spellStart"/>
      <w:r w:rsidRPr="00480284">
        <w:rPr>
          <w:rFonts w:asciiTheme="majorHAnsi" w:hAnsiTheme="majorHAnsi"/>
        </w:rPr>
        <w:t>Kwicksutaineuk</w:t>
      </w:r>
      <w:proofErr w:type="spellEnd"/>
      <w:r w:rsidRPr="00480284">
        <w:rPr>
          <w:rFonts w:asciiTheme="majorHAnsi" w:hAnsiTheme="majorHAnsi"/>
        </w:rPr>
        <w:t>/Ah-</w:t>
      </w:r>
      <w:proofErr w:type="spellStart"/>
      <w:r w:rsidRPr="00480284">
        <w:rPr>
          <w:rFonts w:asciiTheme="majorHAnsi" w:hAnsiTheme="majorHAnsi"/>
        </w:rPr>
        <w:t>Kwa</w:t>
      </w:r>
      <w:proofErr w:type="spellEnd"/>
      <w:r w:rsidRPr="00480284">
        <w:rPr>
          <w:rFonts w:asciiTheme="majorHAnsi" w:hAnsiTheme="majorHAnsi"/>
        </w:rPr>
        <w:t>-</w:t>
      </w:r>
      <w:proofErr w:type="spellStart"/>
      <w:r w:rsidRPr="00480284">
        <w:rPr>
          <w:rFonts w:asciiTheme="majorHAnsi" w:hAnsiTheme="majorHAnsi"/>
        </w:rPr>
        <w:t>mish</w:t>
      </w:r>
      <w:proofErr w:type="spellEnd"/>
      <w:r w:rsidRPr="00480284">
        <w:rPr>
          <w:rFonts w:asciiTheme="majorHAnsi" w:hAnsiTheme="majorHAnsi"/>
        </w:rPr>
        <w:t xml:space="preserve">, </w:t>
      </w:r>
      <w:proofErr w:type="spellStart"/>
      <w:r w:rsidRPr="00480284">
        <w:rPr>
          <w:rFonts w:asciiTheme="majorHAnsi" w:hAnsiTheme="majorHAnsi"/>
        </w:rPr>
        <w:t>Tsawataineuk</w:t>
      </w:r>
      <w:proofErr w:type="spellEnd"/>
      <w:r w:rsidRPr="00480284">
        <w:rPr>
          <w:rFonts w:asciiTheme="majorHAnsi" w:hAnsiTheme="majorHAnsi"/>
        </w:rPr>
        <w:t xml:space="preserve"> [</w:t>
      </w:r>
      <w:proofErr w:type="spellStart"/>
      <w:r w:rsidRPr="00480284">
        <w:rPr>
          <w:rFonts w:asciiTheme="majorHAnsi" w:hAnsiTheme="majorHAnsi"/>
        </w:rPr>
        <w:t>Kingcome</w:t>
      </w:r>
      <w:proofErr w:type="spellEnd"/>
      <w:r w:rsidRPr="00480284">
        <w:rPr>
          <w:rFonts w:asciiTheme="majorHAnsi" w:hAnsiTheme="majorHAnsi"/>
        </w:rPr>
        <w:t xml:space="preserve">], Beecher Bay, Esquimalt, </w:t>
      </w:r>
      <w:proofErr w:type="spellStart"/>
      <w:r w:rsidRPr="00480284">
        <w:rPr>
          <w:rFonts w:asciiTheme="majorHAnsi" w:hAnsiTheme="majorHAnsi"/>
        </w:rPr>
        <w:t>Homalco</w:t>
      </w:r>
      <w:proofErr w:type="spellEnd"/>
      <w:r w:rsidRPr="00480284">
        <w:rPr>
          <w:rFonts w:asciiTheme="majorHAnsi" w:hAnsiTheme="majorHAnsi"/>
        </w:rPr>
        <w:t xml:space="preserve">, </w:t>
      </w:r>
      <w:proofErr w:type="spellStart"/>
      <w:r w:rsidRPr="00480284">
        <w:rPr>
          <w:rFonts w:asciiTheme="majorHAnsi" w:hAnsiTheme="majorHAnsi"/>
        </w:rPr>
        <w:t>Tseycum</w:t>
      </w:r>
      <w:proofErr w:type="spellEnd"/>
    </w:p>
    <w:p w:rsidR="00480284" w:rsidRPr="00480284" w:rsidRDefault="00480284" w:rsidP="00480284">
      <w:pPr>
        <w:numPr>
          <w:ilvl w:val="0"/>
          <w:numId w:val="4"/>
        </w:numPr>
        <w:spacing w:before="100" w:beforeAutospacing="1" w:after="100" w:afterAutospacing="1" w:line="240" w:lineRule="auto"/>
        <w:rPr>
          <w:rFonts w:asciiTheme="majorHAnsi" w:hAnsiTheme="majorHAnsi"/>
        </w:rPr>
      </w:pPr>
      <w:r w:rsidRPr="00480284">
        <w:rPr>
          <w:rFonts w:asciiTheme="majorHAnsi" w:hAnsiTheme="majorHAnsi"/>
          <w:b/>
          <w:bCs/>
        </w:rPr>
        <w:t xml:space="preserve">Kwakiutl District Council (KDC): </w:t>
      </w:r>
      <w:proofErr w:type="spellStart"/>
      <w:r w:rsidRPr="00480284">
        <w:rPr>
          <w:rFonts w:asciiTheme="majorHAnsi" w:hAnsiTheme="majorHAnsi"/>
        </w:rPr>
        <w:t>Da’naxda’xw</w:t>
      </w:r>
      <w:proofErr w:type="spellEnd"/>
      <w:r w:rsidRPr="00480284">
        <w:rPr>
          <w:rFonts w:asciiTheme="majorHAnsi" w:hAnsiTheme="majorHAnsi"/>
        </w:rPr>
        <w:t xml:space="preserve">, </w:t>
      </w:r>
      <w:proofErr w:type="spellStart"/>
      <w:r w:rsidRPr="00480284">
        <w:rPr>
          <w:rFonts w:asciiTheme="majorHAnsi" w:hAnsiTheme="majorHAnsi"/>
        </w:rPr>
        <w:t>K’omoks</w:t>
      </w:r>
      <w:proofErr w:type="spellEnd"/>
      <w:r w:rsidRPr="00480284">
        <w:rPr>
          <w:rFonts w:asciiTheme="majorHAnsi" w:hAnsiTheme="majorHAnsi"/>
        </w:rPr>
        <w:t xml:space="preserve">, Kwakiutl, </w:t>
      </w:r>
      <w:proofErr w:type="spellStart"/>
      <w:r w:rsidRPr="00480284">
        <w:rPr>
          <w:rFonts w:asciiTheme="majorHAnsi" w:hAnsiTheme="majorHAnsi"/>
        </w:rPr>
        <w:t>Kwiakah</w:t>
      </w:r>
      <w:proofErr w:type="spellEnd"/>
      <w:r w:rsidRPr="00480284">
        <w:rPr>
          <w:rFonts w:asciiTheme="majorHAnsi" w:hAnsiTheme="majorHAnsi"/>
        </w:rPr>
        <w:t xml:space="preserve">, </w:t>
      </w:r>
      <w:proofErr w:type="spellStart"/>
      <w:r w:rsidRPr="00480284">
        <w:rPr>
          <w:rFonts w:asciiTheme="majorHAnsi" w:hAnsiTheme="majorHAnsi"/>
        </w:rPr>
        <w:t>Mamalilikula-Que’Qua’Sot’Em</w:t>
      </w:r>
      <w:proofErr w:type="spellEnd"/>
      <w:r w:rsidRPr="00480284">
        <w:rPr>
          <w:rFonts w:asciiTheme="majorHAnsi" w:hAnsiTheme="majorHAnsi"/>
        </w:rPr>
        <w:t xml:space="preserve">, Wei </w:t>
      </w:r>
      <w:proofErr w:type="spellStart"/>
      <w:r w:rsidRPr="00480284">
        <w:rPr>
          <w:rFonts w:asciiTheme="majorHAnsi" w:hAnsiTheme="majorHAnsi"/>
        </w:rPr>
        <w:t>Wai</w:t>
      </w:r>
      <w:proofErr w:type="spellEnd"/>
      <w:r w:rsidRPr="00480284">
        <w:rPr>
          <w:rFonts w:asciiTheme="majorHAnsi" w:hAnsiTheme="majorHAnsi"/>
        </w:rPr>
        <w:t xml:space="preserve"> Kai [Cape </w:t>
      </w:r>
      <w:proofErr w:type="spellStart"/>
      <w:r w:rsidRPr="00480284">
        <w:rPr>
          <w:rFonts w:asciiTheme="majorHAnsi" w:hAnsiTheme="majorHAnsi"/>
        </w:rPr>
        <w:t>Mudge</w:t>
      </w:r>
      <w:proofErr w:type="spellEnd"/>
      <w:r w:rsidRPr="00480284">
        <w:rPr>
          <w:rFonts w:asciiTheme="majorHAnsi" w:hAnsiTheme="majorHAnsi"/>
        </w:rPr>
        <w:t xml:space="preserve">], Wei </w:t>
      </w:r>
      <w:proofErr w:type="spellStart"/>
      <w:r w:rsidRPr="00480284">
        <w:rPr>
          <w:rFonts w:asciiTheme="majorHAnsi" w:hAnsiTheme="majorHAnsi"/>
        </w:rPr>
        <w:t>Wai</w:t>
      </w:r>
      <w:proofErr w:type="spellEnd"/>
      <w:r w:rsidRPr="00480284">
        <w:rPr>
          <w:rFonts w:asciiTheme="majorHAnsi" w:hAnsiTheme="majorHAnsi"/>
        </w:rPr>
        <w:t xml:space="preserve"> </w:t>
      </w:r>
      <w:proofErr w:type="spellStart"/>
      <w:r w:rsidRPr="00480284">
        <w:rPr>
          <w:rFonts w:asciiTheme="majorHAnsi" w:hAnsiTheme="majorHAnsi"/>
        </w:rPr>
        <w:t>Kum</w:t>
      </w:r>
      <w:proofErr w:type="spellEnd"/>
      <w:r w:rsidRPr="00480284">
        <w:rPr>
          <w:rFonts w:asciiTheme="majorHAnsi" w:hAnsiTheme="majorHAnsi"/>
        </w:rPr>
        <w:t xml:space="preserve"> [Campbell River], </w:t>
      </w:r>
      <w:proofErr w:type="spellStart"/>
      <w:r w:rsidRPr="00480284">
        <w:rPr>
          <w:rFonts w:asciiTheme="majorHAnsi" w:hAnsiTheme="majorHAnsi"/>
        </w:rPr>
        <w:t>Gwa’Sala’Nakwaxda’xw</w:t>
      </w:r>
      <w:proofErr w:type="spellEnd"/>
      <w:r w:rsidRPr="00480284">
        <w:rPr>
          <w:rFonts w:asciiTheme="majorHAnsi" w:hAnsiTheme="majorHAnsi"/>
        </w:rPr>
        <w:t xml:space="preserve">, </w:t>
      </w:r>
      <w:proofErr w:type="spellStart"/>
      <w:r w:rsidRPr="00480284">
        <w:rPr>
          <w:rFonts w:asciiTheme="majorHAnsi" w:hAnsiTheme="majorHAnsi"/>
        </w:rPr>
        <w:t>Quatsino</w:t>
      </w:r>
      <w:proofErr w:type="spellEnd"/>
      <w:r w:rsidRPr="00480284">
        <w:rPr>
          <w:rFonts w:asciiTheme="majorHAnsi" w:hAnsiTheme="majorHAnsi"/>
        </w:rPr>
        <w:t xml:space="preserve">, </w:t>
      </w:r>
      <w:proofErr w:type="spellStart"/>
      <w:r w:rsidRPr="00480284">
        <w:rPr>
          <w:rFonts w:asciiTheme="majorHAnsi" w:hAnsiTheme="majorHAnsi"/>
        </w:rPr>
        <w:t>Tlatlasiwala</w:t>
      </w:r>
      <w:proofErr w:type="spellEnd"/>
    </w:p>
    <w:p w:rsidR="00480284" w:rsidRPr="00480284" w:rsidRDefault="0021570F" w:rsidP="00480284">
      <w:pPr>
        <w:numPr>
          <w:ilvl w:val="0"/>
          <w:numId w:val="4"/>
        </w:numPr>
        <w:spacing w:before="100" w:beforeAutospacing="1" w:after="100" w:afterAutospacing="1" w:line="240" w:lineRule="auto"/>
        <w:rPr>
          <w:rFonts w:asciiTheme="majorHAnsi" w:hAnsiTheme="majorHAnsi"/>
        </w:rPr>
      </w:pPr>
      <w:hyperlink r:id="rId13" w:tooltip="website" w:history="1">
        <w:r w:rsidR="00480284" w:rsidRPr="00480284">
          <w:rPr>
            <w:rStyle w:val="Hyperlink"/>
            <w:rFonts w:asciiTheme="majorHAnsi" w:hAnsiTheme="majorHAnsi"/>
            <w:b/>
            <w:bCs/>
          </w:rPr>
          <w:t>Cowichan (</w:t>
        </w:r>
        <w:proofErr w:type="spellStart"/>
        <w:r w:rsidR="00480284" w:rsidRPr="00480284">
          <w:rPr>
            <w:rStyle w:val="Hyperlink"/>
            <w:rFonts w:asciiTheme="majorHAnsi" w:hAnsiTheme="majorHAnsi"/>
            <w:b/>
            <w:bCs/>
          </w:rPr>
          <w:t>Hulquminum</w:t>
        </w:r>
        <w:proofErr w:type="spellEnd"/>
        <w:r w:rsidR="00480284" w:rsidRPr="00480284">
          <w:rPr>
            <w:rStyle w:val="Hyperlink"/>
            <w:rFonts w:asciiTheme="majorHAnsi" w:hAnsiTheme="majorHAnsi"/>
            <w:b/>
            <w:bCs/>
          </w:rPr>
          <w:t>)</w:t>
        </w:r>
      </w:hyperlink>
      <w:r w:rsidR="00480284" w:rsidRPr="00480284">
        <w:rPr>
          <w:rFonts w:asciiTheme="majorHAnsi" w:hAnsiTheme="majorHAnsi"/>
        </w:rPr>
        <w:t xml:space="preserve"> Cowichan Tribes, Lake Cowichan, Lyackson First Nation, Malahat First Nation, Penelakut, Halalt, Chemainus</w:t>
      </w:r>
    </w:p>
    <w:p w:rsidR="00480284" w:rsidRPr="00480284" w:rsidRDefault="00480284" w:rsidP="00480284">
      <w:pPr>
        <w:numPr>
          <w:ilvl w:val="0"/>
          <w:numId w:val="4"/>
        </w:numPr>
        <w:spacing w:before="100" w:beforeAutospacing="1" w:after="100" w:afterAutospacing="1" w:line="240" w:lineRule="auto"/>
        <w:rPr>
          <w:rFonts w:asciiTheme="majorHAnsi" w:hAnsiTheme="majorHAnsi"/>
        </w:rPr>
      </w:pPr>
      <w:r w:rsidRPr="00480284">
        <w:rPr>
          <w:rFonts w:asciiTheme="majorHAnsi" w:hAnsiTheme="majorHAnsi"/>
          <w:b/>
          <w:bCs/>
        </w:rPr>
        <w:t xml:space="preserve">South Island: </w:t>
      </w:r>
      <w:proofErr w:type="spellStart"/>
      <w:r w:rsidRPr="00480284">
        <w:rPr>
          <w:rFonts w:asciiTheme="majorHAnsi" w:hAnsiTheme="majorHAnsi"/>
        </w:rPr>
        <w:t>Tsartlip</w:t>
      </w:r>
      <w:proofErr w:type="spellEnd"/>
      <w:r w:rsidRPr="00480284">
        <w:rPr>
          <w:rFonts w:asciiTheme="majorHAnsi" w:hAnsiTheme="majorHAnsi"/>
        </w:rPr>
        <w:t xml:space="preserve">, </w:t>
      </w:r>
      <w:proofErr w:type="spellStart"/>
      <w:r w:rsidRPr="00480284">
        <w:rPr>
          <w:rFonts w:asciiTheme="majorHAnsi" w:hAnsiTheme="majorHAnsi"/>
        </w:rPr>
        <w:t>Tsawout</w:t>
      </w:r>
      <w:proofErr w:type="spellEnd"/>
    </w:p>
    <w:p w:rsidR="00480284" w:rsidRPr="00480284" w:rsidRDefault="0021570F" w:rsidP="00480284">
      <w:pPr>
        <w:rPr>
          <w:rFonts w:asciiTheme="majorHAnsi" w:hAnsiTheme="majorHAnsi"/>
        </w:rPr>
      </w:pPr>
      <w:r w:rsidRPr="0021570F">
        <w:rPr>
          <w:rFonts w:asciiTheme="majorHAnsi" w:hAnsiTheme="majorHAnsi"/>
        </w:rPr>
        <w:pict>
          <v:rect id="_x0000_i1026" style="width:0;height:1.5pt" o:hralign="center" o:hrstd="t" o:hr="t" fillcolor="#a0a0a0" stroked="f"/>
        </w:pict>
      </w:r>
    </w:p>
    <w:p w:rsidR="00480284" w:rsidRPr="00480284" w:rsidRDefault="00480284" w:rsidP="00480284">
      <w:pPr>
        <w:rPr>
          <w:rFonts w:asciiTheme="majorHAnsi" w:hAnsiTheme="majorHAnsi"/>
        </w:rPr>
      </w:pPr>
    </w:p>
    <w:p w:rsidR="00480284" w:rsidRPr="00480284" w:rsidRDefault="00480284" w:rsidP="00480284">
      <w:pPr>
        <w:pStyle w:val="Heading2"/>
      </w:pPr>
      <w:r w:rsidRPr="00480284">
        <w:t>Vancouver Coastal Region Hubs</w:t>
      </w:r>
    </w:p>
    <w:p w:rsidR="00480284" w:rsidRPr="00480284" w:rsidRDefault="00480284" w:rsidP="00480284">
      <w:pPr>
        <w:numPr>
          <w:ilvl w:val="0"/>
          <w:numId w:val="5"/>
        </w:numPr>
        <w:spacing w:before="100" w:beforeAutospacing="1" w:after="100" w:afterAutospacing="1" w:line="240" w:lineRule="auto"/>
        <w:rPr>
          <w:rFonts w:asciiTheme="majorHAnsi" w:hAnsiTheme="majorHAnsi"/>
        </w:rPr>
      </w:pPr>
      <w:r w:rsidRPr="00480284">
        <w:rPr>
          <w:rFonts w:asciiTheme="majorHAnsi" w:hAnsiTheme="majorHAnsi"/>
          <w:b/>
          <w:bCs/>
        </w:rPr>
        <w:t>Central Coast Hub:</w:t>
      </w:r>
      <w:r w:rsidRPr="00480284">
        <w:rPr>
          <w:rFonts w:asciiTheme="majorHAnsi" w:hAnsiTheme="majorHAnsi"/>
        </w:rPr>
        <w:t xml:space="preserve"> </w:t>
      </w:r>
      <w:proofErr w:type="spellStart"/>
      <w:r w:rsidRPr="00480284">
        <w:rPr>
          <w:rFonts w:asciiTheme="majorHAnsi" w:hAnsiTheme="majorHAnsi"/>
        </w:rPr>
        <w:t>Heiltsuk</w:t>
      </w:r>
      <w:proofErr w:type="spellEnd"/>
      <w:r w:rsidRPr="00480284">
        <w:rPr>
          <w:rFonts w:asciiTheme="majorHAnsi" w:hAnsiTheme="majorHAnsi"/>
        </w:rPr>
        <w:t xml:space="preserve">, </w:t>
      </w:r>
      <w:proofErr w:type="spellStart"/>
      <w:r w:rsidRPr="00480284">
        <w:rPr>
          <w:rFonts w:asciiTheme="majorHAnsi" w:hAnsiTheme="majorHAnsi"/>
        </w:rPr>
        <w:t>Nuxalk</w:t>
      </w:r>
      <w:proofErr w:type="spellEnd"/>
      <w:r w:rsidRPr="00480284">
        <w:rPr>
          <w:rFonts w:asciiTheme="majorHAnsi" w:hAnsiTheme="majorHAnsi"/>
        </w:rPr>
        <w:t xml:space="preserve">, </w:t>
      </w:r>
      <w:proofErr w:type="spellStart"/>
      <w:r w:rsidRPr="00480284">
        <w:rPr>
          <w:rFonts w:asciiTheme="majorHAnsi" w:hAnsiTheme="majorHAnsi"/>
        </w:rPr>
        <w:t>Wuikinuxw</w:t>
      </w:r>
      <w:proofErr w:type="spellEnd"/>
      <w:r w:rsidRPr="00480284">
        <w:rPr>
          <w:rFonts w:asciiTheme="majorHAnsi" w:hAnsiTheme="majorHAnsi"/>
        </w:rPr>
        <w:t xml:space="preserve"> [</w:t>
      </w:r>
      <w:proofErr w:type="spellStart"/>
      <w:r w:rsidRPr="00480284">
        <w:rPr>
          <w:rFonts w:asciiTheme="majorHAnsi" w:hAnsiTheme="majorHAnsi"/>
        </w:rPr>
        <w:t>Oweekeno</w:t>
      </w:r>
      <w:proofErr w:type="spellEnd"/>
      <w:r w:rsidRPr="00480284">
        <w:rPr>
          <w:rFonts w:asciiTheme="majorHAnsi" w:hAnsiTheme="majorHAnsi"/>
        </w:rPr>
        <w:t xml:space="preserve">], </w:t>
      </w:r>
      <w:proofErr w:type="spellStart"/>
      <w:r w:rsidRPr="00480284">
        <w:rPr>
          <w:rFonts w:asciiTheme="majorHAnsi" w:hAnsiTheme="majorHAnsi"/>
        </w:rPr>
        <w:t>Kitasoo</w:t>
      </w:r>
      <w:proofErr w:type="spellEnd"/>
      <w:r w:rsidRPr="00480284">
        <w:rPr>
          <w:rFonts w:asciiTheme="majorHAnsi" w:hAnsiTheme="majorHAnsi"/>
        </w:rPr>
        <w:t xml:space="preserve">. Hub Coordinator: Pamela Reid ( </w:t>
      </w:r>
      <w:hyperlink r:id="rId14" w:history="1">
        <w:r w:rsidRPr="00480284">
          <w:rPr>
            <w:rStyle w:val="Hyperlink"/>
            <w:rFonts w:asciiTheme="majorHAnsi" w:hAnsiTheme="majorHAnsi"/>
          </w:rPr>
          <w:t>tagilaconsulting@yahoo.ca</w:t>
        </w:r>
      </w:hyperlink>
      <w:r w:rsidRPr="00480284">
        <w:rPr>
          <w:rFonts w:asciiTheme="majorHAnsi" w:hAnsiTheme="majorHAnsi"/>
        </w:rPr>
        <w:t>)</w:t>
      </w:r>
    </w:p>
    <w:p w:rsidR="00480284" w:rsidRPr="00480284" w:rsidRDefault="00480284" w:rsidP="00480284">
      <w:pPr>
        <w:numPr>
          <w:ilvl w:val="0"/>
          <w:numId w:val="5"/>
        </w:numPr>
        <w:spacing w:before="100" w:beforeAutospacing="1" w:after="100" w:afterAutospacing="1" w:line="240" w:lineRule="auto"/>
        <w:rPr>
          <w:rFonts w:asciiTheme="majorHAnsi" w:hAnsiTheme="majorHAnsi"/>
        </w:rPr>
      </w:pPr>
      <w:r w:rsidRPr="00480284">
        <w:rPr>
          <w:rFonts w:asciiTheme="majorHAnsi" w:hAnsiTheme="majorHAnsi"/>
          <w:b/>
          <w:bCs/>
        </w:rPr>
        <w:t>Squamish/</w:t>
      </w:r>
      <w:proofErr w:type="spellStart"/>
      <w:r w:rsidRPr="00480284">
        <w:rPr>
          <w:rFonts w:asciiTheme="majorHAnsi" w:hAnsiTheme="majorHAnsi"/>
          <w:b/>
          <w:bCs/>
        </w:rPr>
        <w:t>Tsleil-Waututh</w:t>
      </w:r>
      <w:proofErr w:type="spellEnd"/>
      <w:r w:rsidRPr="00480284">
        <w:rPr>
          <w:rFonts w:asciiTheme="majorHAnsi" w:hAnsiTheme="majorHAnsi"/>
          <w:b/>
          <w:bCs/>
        </w:rPr>
        <w:t xml:space="preserve"> Nations:</w:t>
      </w:r>
      <w:r w:rsidRPr="00480284">
        <w:rPr>
          <w:rFonts w:asciiTheme="majorHAnsi" w:hAnsiTheme="majorHAnsi"/>
        </w:rPr>
        <w:t xml:space="preserve"> </w:t>
      </w:r>
      <w:proofErr w:type="spellStart"/>
      <w:r w:rsidRPr="00480284">
        <w:rPr>
          <w:rFonts w:asciiTheme="majorHAnsi" w:hAnsiTheme="majorHAnsi"/>
        </w:rPr>
        <w:t>Tsleil-Waututh</w:t>
      </w:r>
      <w:proofErr w:type="spellEnd"/>
      <w:r w:rsidRPr="00480284">
        <w:rPr>
          <w:rFonts w:asciiTheme="majorHAnsi" w:hAnsiTheme="majorHAnsi"/>
        </w:rPr>
        <w:t xml:space="preserve"> Nation, Squamish Nation. Hub Contact: Kim Brooks ( </w:t>
      </w:r>
      <w:hyperlink r:id="rId15" w:history="1">
        <w:r w:rsidRPr="00480284">
          <w:rPr>
            <w:rStyle w:val="Hyperlink"/>
            <w:rFonts w:asciiTheme="majorHAnsi" w:hAnsiTheme="majorHAnsi"/>
          </w:rPr>
          <w:t>kim_brooks@squamish.net</w:t>
        </w:r>
      </w:hyperlink>
      <w:r w:rsidRPr="00480284">
        <w:rPr>
          <w:rFonts w:asciiTheme="majorHAnsi" w:hAnsiTheme="majorHAnsi"/>
        </w:rPr>
        <w:t>)</w:t>
      </w:r>
    </w:p>
    <w:p w:rsidR="00480284" w:rsidRPr="00480284" w:rsidRDefault="00480284" w:rsidP="00480284">
      <w:pPr>
        <w:numPr>
          <w:ilvl w:val="0"/>
          <w:numId w:val="5"/>
        </w:numPr>
        <w:spacing w:before="100" w:beforeAutospacing="1" w:after="100" w:afterAutospacing="1" w:line="240" w:lineRule="auto"/>
        <w:rPr>
          <w:rFonts w:asciiTheme="majorHAnsi" w:hAnsiTheme="majorHAnsi"/>
        </w:rPr>
      </w:pPr>
      <w:r w:rsidRPr="00480284">
        <w:rPr>
          <w:rFonts w:asciiTheme="majorHAnsi" w:hAnsiTheme="majorHAnsi"/>
          <w:b/>
          <w:bCs/>
        </w:rPr>
        <w:t>Sunshine Coast Hub:</w:t>
      </w:r>
      <w:r w:rsidRPr="00480284">
        <w:rPr>
          <w:rFonts w:asciiTheme="majorHAnsi" w:hAnsiTheme="majorHAnsi"/>
        </w:rPr>
        <w:t xml:space="preserve"> </w:t>
      </w:r>
      <w:proofErr w:type="spellStart"/>
      <w:r w:rsidRPr="00480284">
        <w:rPr>
          <w:rFonts w:asciiTheme="majorHAnsi" w:hAnsiTheme="majorHAnsi"/>
        </w:rPr>
        <w:t>Tla’amin</w:t>
      </w:r>
      <w:proofErr w:type="spellEnd"/>
      <w:r w:rsidRPr="00480284">
        <w:rPr>
          <w:rFonts w:asciiTheme="majorHAnsi" w:hAnsiTheme="majorHAnsi"/>
        </w:rPr>
        <w:t>, Sechelt. Hub Contact: pending.</w:t>
      </w:r>
    </w:p>
    <w:p w:rsidR="00480284" w:rsidRPr="00480284" w:rsidRDefault="00480284" w:rsidP="00480284">
      <w:pPr>
        <w:numPr>
          <w:ilvl w:val="0"/>
          <w:numId w:val="5"/>
        </w:numPr>
        <w:spacing w:before="100" w:beforeAutospacing="1" w:after="100" w:afterAutospacing="1" w:line="240" w:lineRule="auto"/>
        <w:rPr>
          <w:rFonts w:asciiTheme="majorHAnsi" w:hAnsiTheme="majorHAnsi"/>
        </w:rPr>
      </w:pPr>
      <w:r w:rsidRPr="00480284">
        <w:rPr>
          <w:rFonts w:asciiTheme="majorHAnsi" w:hAnsiTheme="majorHAnsi"/>
          <w:b/>
          <w:bCs/>
        </w:rPr>
        <w:t xml:space="preserve">Lower </w:t>
      </w:r>
      <w:proofErr w:type="spellStart"/>
      <w:r w:rsidRPr="00480284">
        <w:rPr>
          <w:rFonts w:asciiTheme="majorHAnsi" w:hAnsiTheme="majorHAnsi"/>
          <w:b/>
          <w:bCs/>
        </w:rPr>
        <w:t>Stl’Atl’Imx</w:t>
      </w:r>
      <w:proofErr w:type="spellEnd"/>
      <w:r w:rsidRPr="00480284">
        <w:rPr>
          <w:rFonts w:asciiTheme="majorHAnsi" w:hAnsiTheme="majorHAnsi"/>
          <w:b/>
          <w:bCs/>
        </w:rPr>
        <w:t xml:space="preserve"> Tribal Council:</w:t>
      </w:r>
      <w:r w:rsidRPr="00480284">
        <w:rPr>
          <w:rFonts w:asciiTheme="majorHAnsi" w:hAnsiTheme="majorHAnsi"/>
        </w:rPr>
        <w:t xml:space="preserve"> Douglas, </w:t>
      </w:r>
      <w:proofErr w:type="spellStart"/>
      <w:r w:rsidRPr="00480284">
        <w:rPr>
          <w:rFonts w:asciiTheme="majorHAnsi" w:hAnsiTheme="majorHAnsi"/>
        </w:rPr>
        <w:t>N’Quatqua</w:t>
      </w:r>
      <w:proofErr w:type="spellEnd"/>
      <w:r w:rsidRPr="00480284">
        <w:rPr>
          <w:rFonts w:asciiTheme="majorHAnsi" w:hAnsiTheme="majorHAnsi"/>
        </w:rPr>
        <w:t xml:space="preserve">, </w:t>
      </w:r>
      <w:proofErr w:type="spellStart"/>
      <w:r w:rsidRPr="00480284">
        <w:rPr>
          <w:rFonts w:asciiTheme="majorHAnsi" w:hAnsiTheme="majorHAnsi"/>
        </w:rPr>
        <w:t>Samahquam</w:t>
      </w:r>
      <w:proofErr w:type="spellEnd"/>
      <w:r w:rsidRPr="00480284">
        <w:rPr>
          <w:rFonts w:asciiTheme="majorHAnsi" w:hAnsiTheme="majorHAnsi"/>
        </w:rPr>
        <w:t xml:space="preserve">, </w:t>
      </w:r>
      <w:proofErr w:type="spellStart"/>
      <w:r w:rsidRPr="00480284">
        <w:rPr>
          <w:rFonts w:asciiTheme="majorHAnsi" w:hAnsiTheme="majorHAnsi"/>
        </w:rPr>
        <w:t>Skatin</w:t>
      </w:r>
      <w:proofErr w:type="spellEnd"/>
      <w:r w:rsidRPr="00480284">
        <w:rPr>
          <w:rFonts w:asciiTheme="majorHAnsi" w:hAnsiTheme="majorHAnsi"/>
        </w:rPr>
        <w:t xml:space="preserve">, </w:t>
      </w:r>
      <w:proofErr w:type="spellStart"/>
      <w:r w:rsidRPr="00480284">
        <w:rPr>
          <w:rFonts w:asciiTheme="majorHAnsi" w:hAnsiTheme="majorHAnsi"/>
        </w:rPr>
        <w:t>Lil’wat</w:t>
      </w:r>
      <w:proofErr w:type="spellEnd"/>
      <w:r w:rsidRPr="00480284">
        <w:rPr>
          <w:rFonts w:asciiTheme="majorHAnsi" w:hAnsiTheme="majorHAnsi"/>
        </w:rPr>
        <w:t xml:space="preserve">/Mt. Currie. Hub Coordinator: Joyce Schneider ( </w:t>
      </w:r>
      <w:hyperlink r:id="rId16" w:history="1">
        <w:r w:rsidRPr="00480284">
          <w:rPr>
            <w:rStyle w:val="Hyperlink"/>
            <w:rFonts w:asciiTheme="majorHAnsi" w:hAnsiTheme="majorHAnsi"/>
          </w:rPr>
          <w:t>joyce.schneider@lstc.ca</w:t>
        </w:r>
      </w:hyperlink>
      <w:r w:rsidRPr="00480284">
        <w:rPr>
          <w:rFonts w:asciiTheme="majorHAnsi" w:hAnsiTheme="majorHAnsi"/>
        </w:rPr>
        <w:t>)</w:t>
      </w:r>
    </w:p>
    <w:p w:rsidR="00480284" w:rsidRPr="00480284" w:rsidRDefault="0021570F" w:rsidP="00480284">
      <w:pPr>
        <w:rPr>
          <w:rFonts w:asciiTheme="majorHAnsi" w:hAnsiTheme="majorHAnsi"/>
        </w:rPr>
      </w:pPr>
      <w:r w:rsidRPr="0021570F">
        <w:rPr>
          <w:rFonts w:asciiTheme="majorHAnsi" w:hAnsiTheme="majorHAnsi"/>
        </w:rPr>
        <w:pict>
          <v:rect id="_x0000_i1027" style="width:0;height:1.5pt" o:hralign="center" o:hrstd="t" o:hr="t" fillcolor="#a0a0a0" stroked="f"/>
        </w:pict>
      </w:r>
    </w:p>
    <w:p w:rsidR="00480284" w:rsidRPr="00480284" w:rsidRDefault="00480284" w:rsidP="00480284">
      <w:pPr>
        <w:rPr>
          <w:rFonts w:asciiTheme="majorHAnsi" w:hAnsiTheme="majorHAnsi"/>
        </w:rPr>
      </w:pPr>
    </w:p>
    <w:p w:rsidR="00480284" w:rsidRPr="00480284" w:rsidRDefault="00480284" w:rsidP="00480284">
      <w:pPr>
        <w:pStyle w:val="Heading2"/>
      </w:pPr>
      <w:r w:rsidRPr="00480284">
        <w:t>Interior Region Hubs</w:t>
      </w:r>
    </w:p>
    <w:p w:rsidR="00480284" w:rsidRPr="00480284" w:rsidRDefault="00480284" w:rsidP="00480284">
      <w:pPr>
        <w:numPr>
          <w:ilvl w:val="0"/>
          <w:numId w:val="6"/>
        </w:numPr>
        <w:spacing w:before="100" w:beforeAutospacing="1" w:after="100" w:afterAutospacing="1" w:line="240" w:lineRule="auto"/>
        <w:rPr>
          <w:rFonts w:asciiTheme="majorHAnsi" w:hAnsiTheme="majorHAnsi"/>
        </w:rPr>
      </w:pPr>
      <w:r w:rsidRPr="00480284">
        <w:rPr>
          <w:rFonts w:asciiTheme="majorHAnsi" w:hAnsiTheme="majorHAnsi"/>
          <w:b/>
          <w:bCs/>
        </w:rPr>
        <w:t>Williams Lake and West Region (</w:t>
      </w:r>
      <w:proofErr w:type="spellStart"/>
      <w:r w:rsidRPr="00480284">
        <w:rPr>
          <w:rFonts w:asciiTheme="majorHAnsi" w:hAnsiTheme="majorHAnsi"/>
          <w:b/>
          <w:bCs/>
        </w:rPr>
        <w:t>Tsilhqotin</w:t>
      </w:r>
      <w:proofErr w:type="spellEnd"/>
      <w:r w:rsidRPr="00480284">
        <w:rPr>
          <w:rFonts w:asciiTheme="majorHAnsi" w:hAnsiTheme="majorHAnsi"/>
          <w:b/>
          <w:bCs/>
        </w:rPr>
        <w:t xml:space="preserve"> National Government): </w:t>
      </w:r>
      <w:proofErr w:type="spellStart"/>
      <w:r w:rsidRPr="00480284">
        <w:rPr>
          <w:rFonts w:asciiTheme="majorHAnsi" w:hAnsiTheme="majorHAnsi"/>
        </w:rPr>
        <w:t>Tsi</w:t>
      </w:r>
      <w:proofErr w:type="spellEnd"/>
      <w:r w:rsidRPr="00480284">
        <w:rPr>
          <w:rFonts w:asciiTheme="majorHAnsi" w:hAnsiTheme="majorHAnsi"/>
        </w:rPr>
        <w:t xml:space="preserve"> Del </w:t>
      </w:r>
      <w:proofErr w:type="spellStart"/>
      <w:r w:rsidRPr="00480284">
        <w:rPr>
          <w:rFonts w:asciiTheme="majorHAnsi" w:hAnsiTheme="majorHAnsi"/>
        </w:rPr>
        <w:t>Del</w:t>
      </w:r>
      <w:proofErr w:type="spellEnd"/>
      <w:r w:rsidRPr="00480284">
        <w:rPr>
          <w:rFonts w:asciiTheme="majorHAnsi" w:hAnsiTheme="majorHAnsi"/>
        </w:rPr>
        <w:t xml:space="preserve"> [Alexis Creek], </w:t>
      </w:r>
      <w:proofErr w:type="spellStart"/>
      <w:r w:rsidRPr="00480284">
        <w:rPr>
          <w:rFonts w:asciiTheme="majorHAnsi" w:hAnsiTheme="majorHAnsi"/>
        </w:rPr>
        <w:t>Tl’esqox-t’in</w:t>
      </w:r>
      <w:proofErr w:type="spellEnd"/>
      <w:r w:rsidRPr="00480284">
        <w:rPr>
          <w:rFonts w:asciiTheme="majorHAnsi" w:hAnsiTheme="majorHAnsi"/>
        </w:rPr>
        <w:t xml:space="preserve"> [</w:t>
      </w:r>
      <w:proofErr w:type="spellStart"/>
      <w:r w:rsidRPr="00480284">
        <w:rPr>
          <w:rFonts w:asciiTheme="majorHAnsi" w:hAnsiTheme="majorHAnsi"/>
        </w:rPr>
        <w:t>Toosey</w:t>
      </w:r>
      <w:proofErr w:type="spellEnd"/>
      <w:r w:rsidRPr="00480284">
        <w:rPr>
          <w:rFonts w:asciiTheme="majorHAnsi" w:hAnsiTheme="majorHAnsi"/>
        </w:rPr>
        <w:t xml:space="preserve"> Indian Band], </w:t>
      </w:r>
      <w:proofErr w:type="spellStart"/>
      <w:r w:rsidRPr="00480284">
        <w:rPr>
          <w:rFonts w:asciiTheme="majorHAnsi" w:hAnsiTheme="majorHAnsi"/>
        </w:rPr>
        <w:t>Xeni</w:t>
      </w:r>
      <w:proofErr w:type="spellEnd"/>
      <w:r w:rsidRPr="00480284">
        <w:rPr>
          <w:rFonts w:asciiTheme="majorHAnsi" w:hAnsiTheme="majorHAnsi"/>
        </w:rPr>
        <w:t xml:space="preserve"> </w:t>
      </w:r>
      <w:proofErr w:type="spellStart"/>
      <w:r w:rsidRPr="00480284">
        <w:rPr>
          <w:rFonts w:asciiTheme="majorHAnsi" w:hAnsiTheme="majorHAnsi"/>
        </w:rPr>
        <w:t>Gwet’in</w:t>
      </w:r>
      <w:proofErr w:type="spellEnd"/>
      <w:r w:rsidRPr="00480284">
        <w:rPr>
          <w:rFonts w:asciiTheme="majorHAnsi" w:hAnsiTheme="majorHAnsi"/>
        </w:rPr>
        <w:t xml:space="preserve"> First Nation Gov. [</w:t>
      </w:r>
      <w:proofErr w:type="spellStart"/>
      <w:r w:rsidRPr="00480284">
        <w:rPr>
          <w:rFonts w:asciiTheme="majorHAnsi" w:hAnsiTheme="majorHAnsi"/>
        </w:rPr>
        <w:t>Nemiah</w:t>
      </w:r>
      <w:proofErr w:type="spellEnd"/>
      <w:r w:rsidRPr="00480284">
        <w:rPr>
          <w:rFonts w:asciiTheme="majorHAnsi" w:hAnsiTheme="majorHAnsi"/>
        </w:rPr>
        <w:t xml:space="preserve"> Valley], ?</w:t>
      </w:r>
      <w:proofErr w:type="spellStart"/>
      <w:r w:rsidRPr="00480284">
        <w:rPr>
          <w:rFonts w:asciiTheme="majorHAnsi" w:hAnsiTheme="majorHAnsi"/>
        </w:rPr>
        <w:t>Esdilagh</w:t>
      </w:r>
      <w:proofErr w:type="spellEnd"/>
      <w:r w:rsidRPr="00480284">
        <w:rPr>
          <w:rFonts w:asciiTheme="majorHAnsi" w:hAnsiTheme="majorHAnsi"/>
        </w:rPr>
        <w:t xml:space="preserve"> [Alexandria], </w:t>
      </w:r>
      <w:proofErr w:type="spellStart"/>
      <w:r w:rsidRPr="00480284">
        <w:rPr>
          <w:rFonts w:asciiTheme="majorHAnsi" w:hAnsiTheme="majorHAnsi"/>
        </w:rPr>
        <w:t>Yunesit’in</w:t>
      </w:r>
      <w:proofErr w:type="spellEnd"/>
      <w:r w:rsidRPr="00480284">
        <w:rPr>
          <w:rFonts w:asciiTheme="majorHAnsi" w:hAnsiTheme="majorHAnsi"/>
        </w:rPr>
        <w:t xml:space="preserve"> Government [Stone]</w:t>
      </w:r>
    </w:p>
    <w:p w:rsidR="00480284" w:rsidRPr="00480284" w:rsidRDefault="0021570F" w:rsidP="00480284">
      <w:pPr>
        <w:numPr>
          <w:ilvl w:val="0"/>
          <w:numId w:val="6"/>
        </w:numPr>
        <w:spacing w:before="100" w:beforeAutospacing="1" w:after="100" w:afterAutospacing="1" w:line="240" w:lineRule="auto"/>
        <w:rPr>
          <w:rFonts w:asciiTheme="majorHAnsi" w:hAnsiTheme="majorHAnsi"/>
        </w:rPr>
      </w:pPr>
      <w:hyperlink r:id="rId17" w:tooltip="Northern St'at'imc Health Hub (Lillooet Tribal Council)" w:history="1">
        <w:r w:rsidR="00480284" w:rsidRPr="00480284">
          <w:rPr>
            <w:rStyle w:val="Hyperlink"/>
            <w:rFonts w:asciiTheme="majorHAnsi" w:hAnsiTheme="majorHAnsi"/>
            <w:b/>
            <w:bCs/>
          </w:rPr>
          <w:t xml:space="preserve">Northern </w:t>
        </w:r>
        <w:proofErr w:type="spellStart"/>
        <w:r w:rsidR="00480284" w:rsidRPr="00480284">
          <w:rPr>
            <w:rStyle w:val="Hyperlink"/>
            <w:rFonts w:asciiTheme="majorHAnsi" w:hAnsiTheme="majorHAnsi"/>
            <w:b/>
            <w:bCs/>
          </w:rPr>
          <w:t>St’at’imc</w:t>
        </w:r>
        <w:proofErr w:type="spellEnd"/>
        <w:r w:rsidR="00480284" w:rsidRPr="00480284">
          <w:rPr>
            <w:rStyle w:val="Hyperlink"/>
            <w:rFonts w:asciiTheme="majorHAnsi" w:hAnsiTheme="majorHAnsi"/>
            <w:b/>
            <w:bCs/>
          </w:rPr>
          <w:t xml:space="preserve"> Health Hub(Lillooet Tribal Council)</w:t>
        </w:r>
      </w:hyperlink>
      <w:r w:rsidR="00480284" w:rsidRPr="00480284">
        <w:rPr>
          <w:rFonts w:asciiTheme="majorHAnsi" w:hAnsiTheme="majorHAnsi"/>
          <w:b/>
          <w:bCs/>
        </w:rPr>
        <w:t>:</w:t>
      </w:r>
      <w:r w:rsidR="00480284" w:rsidRPr="00480284">
        <w:rPr>
          <w:rFonts w:asciiTheme="majorHAnsi" w:hAnsiTheme="majorHAnsi"/>
        </w:rPr>
        <w:t xml:space="preserve"> </w:t>
      </w:r>
      <w:proofErr w:type="spellStart"/>
      <w:r w:rsidR="00480284" w:rsidRPr="00480284">
        <w:rPr>
          <w:rFonts w:asciiTheme="majorHAnsi" w:hAnsiTheme="majorHAnsi"/>
        </w:rPr>
        <w:t>T’it’q’et</w:t>
      </w:r>
      <w:proofErr w:type="spellEnd"/>
      <w:r w:rsidR="00480284" w:rsidRPr="00480284">
        <w:rPr>
          <w:rFonts w:asciiTheme="majorHAnsi" w:hAnsiTheme="majorHAnsi"/>
        </w:rPr>
        <w:t xml:space="preserve"> [Lillooet], Seton Lake, </w:t>
      </w:r>
      <w:proofErr w:type="spellStart"/>
      <w:r w:rsidR="00480284" w:rsidRPr="00480284">
        <w:rPr>
          <w:rFonts w:asciiTheme="majorHAnsi" w:hAnsiTheme="majorHAnsi"/>
        </w:rPr>
        <w:t>Xaxli’p</w:t>
      </w:r>
      <w:proofErr w:type="spellEnd"/>
      <w:r w:rsidR="00480284" w:rsidRPr="00480284">
        <w:rPr>
          <w:rFonts w:asciiTheme="majorHAnsi" w:hAnsiTheme="majorHAnsi"/>
        </w:rPr>
        <w:t xml:space="preserve"> [Fountain], Bridge River, </w:t>
      </w:r>
      <w:proofErr w:type="spellStart"/>
      <w:r w:rsidR="00480284" w:rsidRPr="00480284">
        <w:rPr>
          <w:rFonts w:asciiTheme="majorHAnsi" w:hAnsiTheme="majorHAnsi"/>
        </w:rPr>
        <w:t>Cayoose</w:t>
      </w:r>
      <w:proofErr w:type="spellEnd"/>
      <w:r w:rsidR="00480284" w:rsidRPr="00480284">
        <w:rPr>
          <w:rFonts w:asciiTheme="majorHAnsi" w:hAnsiTheme="majorHAnsi"/>
        </w:rPr>
        <w:t xml:space="preserve"> Creek</w:t>
      </w:r>
    </w:p>
    <w:p w:rsidR="00480284" w:rsidRPr="00480284" w:rsidRDefault="00480284" w:rsidP="00480284">
      <w:pPr>
        <w:numPr>
          <w:ilvl w:val="0"/>
          <w:numId w:val="6"/>
        </w:numPr>
        <w:spacing w:before="100" w:beforeAutospacing="1" w:after="100" w:afterAutospacing="1" w:line="240" w:lineRule="auto"/>
        <w:rPr>
          <w:rFonts w:asciiTheme="majorHAnsi" w:hAnsiTheme="majorHAnsi"/>
        </w:rPr>
      </w:pPr>
      <w:r w:rsidRPr="00480284">
        <w:rPr>
          <w:rFonts w:asciiTheme="majorHAnsi" w:hAnsiTheme="majorHAnsi"/>
          <w:b/>
          <w:bCs/>
        </w:rPr>
        <w:t>Thompson Region (Fraser Canyon Tribal Administration):</w:t>
      </w:r>
      <w:r w:rsidRPr="00480284">
        <w:rPr>
          <w:rFonts w:asciiTheme="majorHAnsi" w:hAnsiTheme="majorHAnsi"/>
        </w:rPr>
        <w:t xml:space="preserve"> </w:t>
      </w:r>
      <w:proofErr w:type="spellStart"/>
      <w:r w:rsidRPr="00480284">
        <w:rPr>
          <w:rFonts w:asciiTheme="majorHAnsi" w:hAnsiTheme="majorHAnsi"/>
        </w:rPr>
        <w:t>Skuppah</w:t>
      </w:r>
      <w:proofErr w:type="spellEnd"/>
      <w:r w:rsidRPr="00480284">
        <w:rPr>
          <w:rFonts w:asciiTheme="majorHAnsi" w:hAnsiTheme="majorHAnsi"/>
        </w:rPr>
        <w:t xml:space="preserve"> Indian Band, Lytton First Nation, </w:t>
      </w:r>
      <w:proofErr w:type="spellStart"/>
      <w:r w:rsidRPr="00480284">
        <w:rPr>
          <w:rFonts w:asciiTheme="majorHAnsi" w:hAnsiTheme="majorHAnsi"/>
        </w:rPr>
        <w:t>Nicomen</w:t>
      </w:r>
      <w:proofErr w:type="spellEnd"/>
      <w:r w:rsidRPr="00480284">
        <w:rPr>
          <w:rFonts w:asciiTheme="majorHAnsi" w:hAnsiTheme="majorHAnsi"/>
        </w:rPr>
        <w:t xml:space="preserve"> Indian Band</w:t>
      </w:r>
    </w:p>
    <w:p w:rsidR="00480284" w:rsidRPr="00480284" w:rsidRDefault="00480284" w:rsidP="00480284">
      <w:pPr>
        <w:numPr>
          <w:ilvl w:val="0"/>
          <w:numId w:val="6"/>
        </w:numPr>
        <w:spacing w:before="100" w:beforeAutospacing="1" w:after="100" w:afterAutospacing="1" w:line="240" w:lineRule="auto"/>
        <w:rPr>
          <w:rFonts w:asciiTheme="majorHAnsi" w:hAnsiTheme="majorHAnsi"/>
        </w:rPr>
      </w:pPr>
      <w:r w:rsidRPr="00480284">
        <w:rPr>
          <w:rFonts w:asciiTheme="majorHAnsi" w:hAnsiTheme="majorHAnsi"/>
          <w:b/>
          <w:bCs/>
        </w:rPr>
        <w:t>Merritt area (</w:t>
      </w:r>
      <w:proofErr w:type="spellStart"/>
      <w:r w:rsidRPr="00480284">
        <w:rPr>
          <w:rFonts w:asciiTheme="majorHAnsi" w:hAnsiTheme="majorHAnsi"/>
          <w:b/>
          <w:bCs/>
        </w:rPr>
        <w:t>Scw’exmx</w:t>
      </w:r>
      <w:proofErr w:type="spellEnd"/>
      <w:r w:rsidRPr="00480284">
        <w:rPr>
          <w:rFonts w:asciiTheme="majorHAnsi" w:hAnsiTheme="majorHAnsi"/>
          <w:b/>
          <w:bCs/>
        </w:rPr>
        <w:t xml:space="preserve"> Community Health Services Society):</w:t>
      </w:r>
      <w:r w:rsidRPr="00480284">
        <w:rPr>
          <w:rFonts w:asciiTheme="majorHAnsi" w:hAnsiTheme="majorHAnsi"/>
        </w:rPr>
        <w:t xml:space="preserve">Coldwater Indian Band, </w:t>
      </w:r>
      <w:proofErr w:type="spellStart"/>
      <w:r w:rsidRPr="00480284">
        <w:rPr>
          <w:rFonts w:asciiTheme="majorHAnsi" w:hAnsiTheme="majorHAnsi"/>
        </w:rPr>
        <w:t>Nooaitch</w:t>
      </w:r>
      <w:proofErr w:type="spellEnd"/>
      <w:r w:rsidRPr="00480284">
        <w:rPr>
          <w:rFonts w:asciiTheme="majorHAnsi" w:hAnsiTheme="majorHAnsi"/>
        </w:rPr>
        <w:t xml:space="preserve">, </w:t>
      </w:r>
      <w:proofErr w:type="spellStart"/>
      <w:r w:rsidRPr="00480284">
        <w:rPr>
          <w:rFonts w:asciiTheme="majorHAnsi" w:hAnsiTheme="majorHAnsi"/>
        </w:rPr>
        <w:t>Shackan</w:t>
      </w:r>
      <w:proofErr w:type="spellEnd"/>
      <w:r w:rsidRPr="00480284">
        <w:rPr>
          <w:rFonts w:asciiTheme="majorHAnsi" w:hAnsiTheme="majorHAnsi"/>
        </w:rPr>
        <w:t xml:space="preserve">, Cooks Ferry, </w:t>
      </w:r>
      <w:proofErr w:type="spellStart"/>
      <w:r w:rsidRPr="00480284">
        <w:rPr>
          <w:rFonts w:asciiTheme="majorHAnsi" w:hAnsiTheme="majorHAnsi"/>
        </w:rPr>
        <w:t>Siska</w:t>
      </w:r>
      <w:proofErr w:type="spellEnd"/>
    </w:p>
    <w:p w:rsidR="00480284" w:rsidRPr="00480284" w:rsidRDefault="00480284" w:rsidP="00480284">
      <w:pPr>
        <w:numPr>
          <w:ilvl w:val="0"/>
          <w:numId w:val="6"/>
        </w:numPr>
        <w:spacing w:before="100" w:beforeAutospacing="1" w:after="100" w:afterAutospacing="1" w:line="240" w:lineRule="auto"/>
        <w:rPr>
          <w:rFonts w:asciiTheme="majorHAnsi" w:hAnsiTheme="majorHAnsi"/>
        </w:rPr>
      </w:pPr>
      <w:r w:rsidRPr="00480284">
        <w:rPr>
          <w:rFonts w:asciiTheme="majorHAnsi" w:hAnsiTheme="majorHAnsi"/>
          <w:b/>
          <w:bCs/>
        </w:rPr>
        <w:t>Okanagan (Okanagan Nation Alliance</w:t>
      </w:r>
      <w:proofErr w:type="gramStart"/>
      <w:r w:rsidRPr="00480284">
        <w:rPr>
          <w:rFonts w:asciiTheme="majorHAnsi" w:hAnsiTheme="majorHAnsi"/>
          <w:b/>
          <w:bCs/>
        </w:rPr>
        <w:t>)</w:t>
      </w:r>
      <w:proofErr w:type="spellStart"/>
      <w:r w:rsidRPr="00480284">
        <w:rPr>
          <w:rFonts w:asciiTheme="majorHAnsi" w:hAnsiTheme="majorHAnsi"/>
        </w:rPr>
        <w:t>Osoyoos</w:t>
      </w:r>
      <w:proofErr w:type="spellEnd"/>
      <w:proofErr w:type="gramEnd"/>
      <w:r w:rsidRPr="00480284">
        <w:rPr>
          <w:rFonts w:asciiTheme="majorHAnsi" w:hAnsiTheme="majorHAnsi"/>
        </w:rPr>
        <w:t xml:space="preserve"> Indian Band, Penticton Indian Band, Upper Nicola Indian Band, Lower </w:t>
      </w:r>
      <w:proofErr w:type="spellStart"/>
      <w:r w:rsidRPr="00480284">
        <w:rPr>
          <w:rFonts w:asciiTheme="majorHAnsi" w:hAnsiTheme="majorHAnsi"/>
        </w:rPr>
        <w:t>Similkameen</w:t>
      </w:r>
      <w:proofErr w:type="spellEnd"/>
      <w:r w:rsidRPr="00480284">
        <w:rPr>
          <w:rFonts w:asciiTheme="majorHAnsi" w:hAnsiTheme="majorHAnsi"/>
        </w:rPr>
        <w:t xml:space="preserve"> Indian Band, Upper </w:t>
      </w:r>
      <w:proofErr w:type="spellStart"/>
      <w:r w:rsidRPr="00480284">
        <w:rPr>
          <w:rFonts w:asciiTheme="majorHAnsi" w:hAnsiTheme="majorHAnsi"/>
        </w:rPr>
        <w:t>Similkameen</w:t>
      </w:r>
      <w:proofErr w:type="spellEnd"/>
      <w:r w:rsidRPr="00480284">
        <w:rPr>
          <w:rFonts w:asciiTheme="majorHAnsi" w:hAnsiTheme="majorHAnsi"/>
        </w:rPr>
        <w:t xml:space="preserve"> Indian Band, </w:t>
      </w:r>
      <w:proofErr w:type="spellStart"/>
      <w:r w:rsidRPr="00480284">
        <w:rPr>
          <w:rFonts w:asciiTheme="majorHAnsi" w:hAnsiTheme="majorHAnsi"/>
        </w:rPr>
        <w:t>Westbank</w:t>
      </w:r>
      <w:proofErr w:type="spellEnd"/>
      <w:r w:rsidRPr="00480284">
        <w:rPr>
          <w:rFonts w:asciiTheme="majorHAnsi" w:hAnsiTheme="majorHAnsi"/>
        </w:rPr>
        <w:t xml:space="preserve"> First Nation, Okanagan Indian Band. Urban partners include:  Okanagan Aboriginal Aids Society, </w:t>
      </w:r>
      <w:proofErr w:type="spellStart"/>
      <w:r w:rsidRPr="00480284">
        <w:rPr>
          <w:rFonts w:asciiTheme="majorHAnsi" w:hAnsiTheme="majorHAnsi"/>
        </w:rPr>
        <w:t>Ooknakane</w:t>
      </w:r>
      <w:proofErr w:type="spellEnd"/>
      <w:r w:rsidRPr="00480284">
        <w:rPr>
          <w:rFonts w:asciiTheme="majorHAnsi" w:hAnsiTheme="majorHAnsi"/>
        </w:rPr>
        <w:t xml:space="preserve"> Friendship Centre – Penticton, First Nations Friendship </w:t>
      </w:r>
      <w:r w:rsidRPr="00480284">
        <w:rPr>
          <w:rFonts w:asciiTheme="majorHAnsi" w:hAnsiTheme="majorHAnsi"/>
        </w:rPr>
        <w:lastRenderedPageBreak/>
        <w:t xml:space="preserve">Centre – Vernon, </w:t>
      </w:r>
      <w:proofErr w:type="spellStart"/>
      <w:r w:rsidRPr="00480284">
        <w:rPr>
          <w:rFonts w:asciiTheme="majorHAnsi" w:hAnsiTheme="majorHAnsi"/>
        </w:rPr>
        <w:t>Ki</w:t>
      </w:r>
      <w:proofErr w:type="spellEnd"/>
      <w:r w:rsidRPr="00480284">
        <w:rPr>
          <w:rFonts w:asciiTheme="majorHAnsi" w:hAnsiTheme="majorHAnsi"/>
        </w:rPr>
        <w:t xml:space="preserve">-Low-Na Friendship Society – Kelowna, Lower Columbia All First Nations - </w:t>
      </w:r>
      <w:proofErr w:type="spellStart"/>
      <w:r w:rsidRPr="00480284">
        <w:rPr>
          <w:rFonts w:asciiTheme="majorHAnsi" w:hAnsiTheme="majorHAnsi"/>
        </w:rPr>
        <w:t>Castlegar</w:t>
      </w:r>
      <w:proofErr w:type="spellEnd"/>
    </w:p>
    <w:p w:rsidR="00480284" w:rsidRPr="00480284" w:rsidRDefault="00480284" w:rsidP="00480284">
      <w:pPr>
        <w:numPr>
          <w:ilvl w:val="0"/>
          <w:numId w:val="6"/>
        </w:numPr>
        <w:spacing w:before="100" w:beforeAutospacing="1" w:after="100" w:afterAutospacing="1" w:line="240" w:lineRule="auto"/>
        <w:rPr>
          <w:rFonts w:asciiTheme="majorHAnsi" w:hAnsiTheme="majorHAnsi"/>
        </w:rPr>
      </w:pPr>
      <w:proofErr w:type="spellStart"/>
      <w:r w:rsidRPr="00480284">
        <w:rPr>
          <w:rFonts w:asciiTheme="majorHAnsi" w:hAnsiTheme="majorHAnsi"/>
          <w:b/>
          <w:bCs/>
        </w:rPr>
        <w:t>Secwepemc</w:t>
      </w:r>
      <w:proofErr w:type="spellEnd"/>
      <w:r w:rsidRPr="00480284">
        <w:rPr>
          <w:rFonts w:asciiTheme="majorHAnsi" w:hAnsiTheme="majorHAnsi"/>
          <w:b/>
          <w:bCs/>
        </w:rPr>
        <w:t xml:space="preserve"> area (</w:t>
      </w:r>
      <w:proofErr w:type="spellStart"/>
      <w:r w:rsidRPr="00480284">
        <w:rPr>
          <w:rFonts w:asciiTheme="majorHAnsi" w:hAnsiTheme="majorHAnsi"/>
          <w:b/>
          <w:bCs/>
        </w:rPr>
        <w:t>Q’wemtsin</w:t>
      </w:r>
      <w:proofErr w:type="spellEnd"/>
      <w:r w:rsidRPr="00480284">
        <w:rPr>
          <w:rFonts w:asciiTheme="majorHAnsi" w:hAnsiTheme="majorHAnsi"/>
          <w:b/>
          <w:bCs/>
        </w:rPr>
        <w:t xml:space="preserve"> Health Society):</w:t>
      </w:r>
      <w:r w:rsidRPr="00480284">
        <w:rPr>
          <w:rFonts w:asciiTheme="majorHAnsi" w:hAnsiTheme="majorHAnsi"/>
        </w:rPr>
        <w:t xml:space="preserve">Kamloops Indian Band, </w:t>
      </w:r>
      <w:proofErr w:type="spellStart"/>
      <w:r w:rsidRPr="00480284">
        <w:rPr>
          <w:rFonts w:asciiTheme="majorHAnsi" w:hAnsiTheme="majorHAnsi"/>
        </w:rPr>
        <w:t>Skeetchestn</w:t>
      </w:r>
      <w:proofErr w:type="spellEnd"/>
      <w:r w:rsidRPr="00480284">
        <w:rPr>
          <w:rFonts w:asciiTheme="majorHAnsi" w:hAnsiTheme="majorHAnsi"/>
        </w:rPr>
        <w:t xml:space="preserve">, Whispering Pines/Clinton, Canoe Creek/Dog Creek, Soda Creek, Williams Lake, Adams Lake, Little </w:t>
      </w:r>
      <w:proofErr w:type="spellStart"/>
      <w:r w:rsidRPr="00480284">
        <w:rPr>
          <w:rFonts w:asciiTheme="majorHAnsi" w:hAnsiTheme="majorHAnsi"/>
        </w:rPr>
        <w:t>Shuswap</w:t>
      </w:r>
      <w:proofErr w:type="spellEnd"/>
      <w:r w:rsidRPr="00480284">
        <w:rPr>
          <w:rFonts w:asciiTheme="majorHAnsi" w:hAnsiTheme="majorHAnsi"/>
        </w:rPr>
        <w:t xml:space="preserve">, </w:t>
      </w:r>
      <w:proofErr w:type="spellStart"/>
      <w:r w:rsidRPr="00480284">
        <w:rPr>
          <w:rFonts w:asciiTheme="majorHAnsi" w:hAnsiTheme="majorHAnsi"/>
        </w:rPr>
        <w:t>Splatsin</w:t>
      </w:r>
      <w:proofErr w:type="spellEnd"/>
      <w:r w:rsidRPr="00480284">
        <w:rPr>
          <w:rFonts w:asciiTheme="majorHAnsi" w:hAnsiTheme="majorHAnsi"/>
        </w:rPr>
        <w:t xml:space="preserve"> First Nation, </w:t>
      </w:r>
      <w:proofErr w:type="spellStart"/>
      <w:r w:rsidRPr="00480284">
        <w:rPr>
          <w:rFonts w:asciiTheme="majorHAnsi" w:hAnsiTheme="majorHAnsi"/>
        </w:rPr>
        <w:t>Simpcw</w:t>
      </w:r>
      <w:proofErr w:type="spellEnd"/>
      <w:r w:rsidRPr="00480284">
        <w:rPr>
          <w:rFonts w:asciiTheme="majorHAnsi" w:hAnsiTheme="majorHAnsi"/>
        </w:rPr>
        <w:t xml:space="preserve"> First Nation, </w:t>
      </w:r>
      <w:proofErr w:type="spellStart"/>
      <w:r w:rsidRPr="00480284">
        <w:rPr>
          <w:rFonts w:asciiTheme="majorHAnsi" w:hAnsiTheme="majorHAnsi"/>
        </w:rPr>
        <w:t>Canim</w:t>
      </w:r>
      <w:proofErr w:type="spellEnd"/>
      <w:r w:rsidRPr="00480284">
        <w:rPr>
          <w:rFonts w:asciiTheme="majorHAnsi" w:hAnsiTheme="majorHAnsi"/>
        </w:rPr>
        <w:t xml:space="preserve"> Lake, </w:t>
      </w:r>
      <w:proofErr w:type="spellStart"/>
      <w:r w:rsidRPr="00480284">
        <w:rPr>
          <w:rFonts w:asciiTheme="majorHAnsi" w:hAnsiTheme="majorHAnsi"/>
        </w:rPr>
        <w:t>Neskonlith</w:t>
      </w:r>
      <w:proofErr w:type="spellEnd"/>
      <w:r w:rsidRPr="00480284">
        <w:rPr>
          <w:rFonts w:asciiTheme="majorHAnsi" w:hAnsiTheme="majorHAnsi"/>
        </w:rPr>
        <w:t xml:space="preserve">, </w:t>
      </w:r>
      <w:proofErr w:type="spellStart"/>
      <w:r w:rsidRPr="00480284">
        <w:rPr>
          <w:rFonts w:asciiTheme="majorHAnsi" w:hAnsiTheme="majorHAnsi"/>
        </w:rPr>
        <w:t>Esketemc</w:t>
      </w:r>
      <w:proofErr w:type="spellEnd"/>
      <w:r w:rsidRPr="00480284">
        <w:rPr>
          <w:rFonts w:asciiTheme="majorHAnsi" w:hAnsiTheme="majorHAnsi"/>
        </w:rPr>
        <w:t xml:space="preserve"> [Alkali], Bonaparte, </w:t>
      </w:r>
      <w:proofErr w:type="spellStart"/>
      <w:r w:rsidRPr="00480284">
        <w:rPr>
          <w:rFonts w:asciiTheme="majorHAnsi" w:hAnsiTheme="majorHAnsi"/>
        </w:rPr>
        <w:t>Ts’kw’aylaxw</w:t>
      </w:r>
      <w:proofErr w:type="spellEnd"/>
      <w:r w:rsidRPr="00480284">
        <w:rPr>
          <w:rFonts w:asciiTheme="majorHAnsi" w:hAnsiTheme="majorHAnsi"/>
        </w:rPr>
        <w:t xml:space="preserve"> First Nation [</w:t>
      </w:r>
      <w:proofErr w:type="spellStart"/>
      <w:r w:rsidRPr="00480284">
        <w:rPr>
          <w:rFonts w:asciiTheme="majorHAnsi" w:hAnsiTheme="majorHAnsi"/>
        </w:rPr>
        <w:t>Pavillion</w:t>
      </w:r>
      <w:proofErr w:type="spellEnd"/>
      <w:r w:rsidRPr="00480284">
        <w:rPr>
          <w:rFonts w:asciiTheme="majorHAnsi" w:hAnsiTheme="majorHAnsi"/>
        </w:rPr>
        <w:t>]</w:t>
      </w:r>
    </w:p>
    <w:p w:rsidR="00480284" w:rsidRPr="00480284" w:rsidRDefault="00480284" w:rsidP="00480284">
      <w:pPr>
        <w:numPr>
          <w:ilvl w:val="0"/>
          <w:numId w:val="6"/>
        </w:numPr>
        <w:spacing w:before="100" w:beforeAutospacing="1" w:after="100" w:afterAutospacing="1" w:line="240" w:lineRule="auto"/>
        <w:rPr>
          <w:rFonts w:asciiTheme="majorHAnsi" w:hAnsiTheme="majorHAnsi"/>
        </w:rPr>
      </w:pPr>
      <w:proofErr w:type="spellStart"/>
      <w:r w:rsidRPr="00480284">
        <w:rPr>
          <w:rFonts w:asciiTheme="majorHAnsi" w:hAnsiTheme="majorHAnsi"/>
          <w:b/>
          <w:bCs/>
        </w:rPr>
        <w:t>Ktunaxa</w:t>
      </w:r>
      <w:proofErr w:type="spellEnd"/>
      <w:r w:rsidRPr="00480284">
        <w:rPr>
          <w:rFonts w:asciiTheme="majorHAnsi" w:hAnsiTheme="majorHAnsi"/>
          <w:b/>
          <w:bCs/>
        </w:rPr>
        <w:t xml:space="preserve"> Nation </w:t>
      </w:r>
      <w:proofErr w:type="spellStart"/>
      <w:r w:rsidRPr="00480284">
        <w:rPr>
          <w:rFonts w:asciiTheme="majorHAnsi" w:hAnsiTheme="majorHAnsi"/>
          <w:b/>
          <w:bCs/>
        </w:rPr>
        <w:t>Hub:</w:t>
      </w:r>
      <w:r w:rsidRPr="00480284">
        <w:rPr>
          <w:rFonts w:asciiTheme="majorHAnsi" w:hAnsiTheme="majorHAnsi"/>
        </w:rPr>
        <w:t>Akisq’nuk</w:t>
      </w:r>
      <w:proofErr w:type="spellEnd"/>
      <w:r w:rsidRPr="00480284">
        <w:rPr>
          <w:rFonts w:asciiTheme="majorHAnsi" w:hAnsiTheme="majorHAnsi"/>
        </w:rPr>
        <w:t xml:space="preserve"> First Nation [Columbia Lake], Tobacco Plains Indian Band, Lower Kootenay Indian Band, St. Mary’s Indian Band</w:t>
      </w:r>
    </w:p>
    <w:p w:rsidR="00480284" w:rsidRPr="00480284" w:rsidRDefault="0021570F" w:rsidP="00480284">
      <w:pPr>
        <w:rPr>
          <w:rFonts w:asciiTheme="majorHAnsi" w:hAnsiTheme="majorHAnsi"/>
        </w:rPr>
      </w:pPr>
      <w:r w:rsidRPr="0021570F">
        <w:rPr>
          <w:rFonts w:asciiTheme="majorHAnsi" w:hAnsiTheme="majorHAnsi"/>
        </w:rPr>
        <w:pict>
          <v:rect id="_x0000_i1028" style="width:0;height:1.5pt" o:hralign="center" o:hrstd="t" o:hr="t" fillcolor="#a0a0a0" stroked="f"/>
        </w:pict>
      </w:r>
    </w:p>
    <w:p w:rsidR="00480284" w:rsidRPr="00480284" w:rsidRDefault="00480284" w:rsidP="00480284">
      <w:pPr>
        <w:rPr>
          <w:rFonts w:asciiTheme="majorHAnsi" w:hAnsiTheme="majorHAnsi"/>
        </w:rPr>
      </w:pPr>
    </w:p>
    <w:p w:rsidR="00480284" w:rsidRPr="00480284" w:rsidRDefault="00480284" w:rsidP="00480284">
      <w:pPr>
        <w:pStyle w:val="Heading2"/>
      </w:pPr>
      <w:r w:rsidRPr="00480284">
        <w:t>Fraser Region Hubs</w:t>
      </w:r>
    </w:p>
    <w:p w:rsidR="00480284" w:rsidRPr="00480284" w:rsidRDefault="0021570F" w:rsidP="00480284">
      <w:pPr>
        <w:numPr>
          <w:ilvl w:val="0"/>
          <w:numId w:val="7"/>
        </w:numPr>
        <w:spacing w:before="100" w:beforeAutospacing="1" w:after="100" w:afterAutospacing="1" w:line="240" w:lineRule="auto"/>
        <w:rPr>
          <w:rFonts w:asciiTheme="majorHAnsi" w:hAnsiTheme="majorHAnsi"/>
        </w:rPr>
      </w:pPr>
      <w:hyperlink r:id="rId18" w:tooltip="website" w:history="1">
        <w:proofErr w:type="spellStart"/>
        <w:r w:rsidR="00480284" w:rsidRPr="00480284">
          <w:rPr>
            <w:rStyle w:val="Hyperlink"/>
            <w:rFonts w:asciiTheme="majorHAnsi" w:hAnsiTheme="majorHAnsi"/>
            <w:b/>
            <w:bCs/>
          </w:rPr>
          <w:t>Sto:lo</w:t>
        </w:r>
        <w:proofErr w:type="spellEnd"/>
        <w:r w:rsidR="00480284" w:rsidRPr="00480284">
          <w:rPr>
            <w:rStyle w:val="Hyperlink"/>
            <w:rFonts w:asciiTheme="majorHAnsi" w:hAnsiTheme="majorHAnsi"/>
            <w:b/>
            <w:bCs/>
          </w:rPr>
          <w:t xml:space="preserve"> </w:t>
        </w:r>
        <w:proofErr w:type="spellStart"/>
        <w:r w:rsidR="00480284" w:rsidRPr="00480284">
          <w:rPr>
            <w:rStyle w:val="Hyperlink"/>
            <w:rFonts w:asciiTheme="majorHAnsi" w:hAnsiTheme="majorHAnsi"/>
            <w:b/>
            <w:bCs/>
          </w:rPr>
          <w:t>Nation:</w:t>
        </w:r>
      </w:hyperlink>
      <w:r w:rsidR="00480284" w:rsidRPr="00480284">
        <w:rPr>
          <w:rFonts w:asciiTheme="majorHAnsi" w:hAnsiTheme="majorHAnsi"/>
        </w:rPr>
        <w:t>Aitchelitz</w:t>
      </w:r>
      <w:proofErr w:type="spellEnd"/>
      <w:r w:rsidR="00480284" w:rsidRPr="00480284">
        <w:rPr>
          <w:rFonts w:asciiTheme="majorHAnsi" w:hAnsiTheme="majorHAnsi"/>
        </w:rPr>
        <w:t xml:space="preserve">, </w:t>
      </w:r>
      <w:proofErr w:type="spellStart"/>
      <w:r w:rsidR="00480284" w:rsidRPr="00480284">
        <w:rPr>
          <w:rFonts w:asciiTheme="majorHAnsi" w:hAnsiTheme="majorHAnsi"/>
        </w:rPr>
        <w:t>Leq’á:mel</w:t>
      </w:r>
      <w:proofErr w:type="spellEnd"/>
      <w:r w:rsidR="00480284" w:rsidRPr="00480284">
        <w:rPr>
          <w:rFonts w:asciiTheme="majorHAnsi" w:hAnsiTheme="majorHAnsi"/>
        </w:rPr>
        <w:t xml:space="preserve">, </w:t>
      </w:r>
      <w:proofErr w:type="spellStart"/>
      <w:r w:rsidR="00480284" w:rsidRPr="00480284">
        <w:rPr>
          <w:rFonts w:asciiTheme="majorHAnsi" w:hAnsiTheme="majorHAnsi"/>
        </w:rPr>
        <w:t>Matsqui</w:t>
      </w:r>
      <w:proofErr w:type="spellEnd"/>
      <w:r w:rsidR="00480284" w:rsidRPr="00480284">
        <w:rPr>
          <w:rFonts w:asciiTheme="majorHAnsi" w:hAnsiTheme="majorHAnsi"/>
        </w:rPr>
        <w:t xml:space="preserve">, </w:t>
      </w:r>
      <w:proofErr w:type="spellStart"/>
      <w:r w:rsidR="00480284" w:rsidRPr="00480284">
        <w:rPr>
          <w:rFonts w:asciiTheme="majorHAnsi" w:hAnsiTheme="majorHAnsi"/>
        </w:rPr>
        <w:t>Popkum</w:t>
      </w:r>
      <w:proofErr w:type="spellEnd"/>
      <w:r w:rsidR="00480284" w:rsidRPr="00480284">
        <w:rPr>
          <w:rFonts w:asciiTheme="majorHAnsi" w:hAnsiTheme="majorHAnsi"/>
        </w:rPr>
        <w:t xml:space="preserve">, </w:t>
      </w:r>
      <w:proofErr w:type="spellStart"/>
      <w:r w:rsidR="00480284" w:rsidRPr="00480284">
        <w:rPr>
          <w:rFonts w:asciiTheme="majorHAnsi" w:hAnsiTheme="majorHAnsi"/>
        </w:rPr>
        <w:t>Skawahlook</w:t>
      </w:r>
      <w:proofErr w:type="spellEnd"/>
      <w:r w:rsidR="00480284" w:rsidRPr="00480284">
        <w:rPr>
          <w:rFonts w:asciiTheme="majorHAnsi" w:hAnsiTheme="majorHAnsi"/>
        </w:rPr>
        <w:t xml:space="preserve">, </w:t>
      </w:r>
      <w:proofErr w:type="spellStart"/>
      <w:r w:rsidR="00480284" w:rsidRPr="00480284">
        <w:rPr>
          <w:rFonts w:asciiTheme="majorHAnsi" w:hAnsiTheme="majorHAnsi"/>
        </w:rPr>
        <w:t>Skowkale</w:t>
      </w:r>
      <w:proofErr w:type="spellEnd"/>
      <w:r w:rsidR="00480284" w:rsidRPr="00480284">
        <w:rPr>
          <w:rFonts w:asciiTheme="majorHAnsi" w:hAnsiTheme="majorHAnsi"/>
        </w:rPr>
        <w:t xml:space="preserve">, </w:t>
      </w:r>
      <w:proofErr w:type="spellStart"/>
      <w:r w:rsidR="00480284" w:rsidRPr="00480284">
        <w:rPr>
          <w:rFonts w:asciiTheme="majorHAnsi" w:hAnsiTheme="majorHAnsi"/>
        </w:rPr>
        <w:t>Shxwhà:y</w:t>
      </w:r>
      <w:proofErr w:type="spellEnd"/>
      <w:r w:rsidR="00480284" w:rsidRPr="00480284">
        <w:rPr>
          <w:rFonts w:asciiTheme="majorHAnsi" w:hAnsiTheme="majorHAnsi"/>
        </w:rPr>
        <w:t xml:space="preserve"> Village, </w:t>
      </w:r>
      <w:proofErr w:type="spellStart"/>
      <w:r w:rsidR="00480284" w:rsidRPr="00480284">
        <w:rPr>
          <w:rFonts w:asciiTheme="majorHAnsi" w:hAnsiTheme="majorHAnsi"/>
        </w:rPr>
        <w:t>Squiala</w:t>
      </w:r>
      <w:proofErr w:type="spellEnd"/>
      <w:r w:rsidR="00480284" w:rsidRPr="00480284">
        <w:rPr>
          <w:rFonts w:asciiTheme="majorHAnsi" w:hAnsiTheme="majorHAnsi"/>
        </w:rPr>
        <w:t xml:space="preserve">, Sumas, </w:t>
      </w:r>
      <w:proofErr w:type="spellStart"/>
      <w:r w:rsidR="00480284" w:rsidRPr="00480284">
        <w:rPr>
          <w:rFonts w:asciiTheme="majorHAnsi" w:hAnsiTheme="majorHAnsi"/>
        </w:rPr>
        <w:t>Tzeachten</w:t>
      </w:r>
      <w:proofErr w:type="spellEnd"/>
      <w:r w:rsidR="00480284" w:rsidRPr="00480284">
        <w:rPr>
          <w:rFonts w:asciiTheme="majorHAnsi" w:hAnsiTheme="majorHAnsi"/>
        </w:rPr>
        <w:t xml:space="preserve">, </w:t>
      </w:r>
      <w:proofErr w:type="spellStart"/>
      <w:r w:rsidR="00480284" w:rsidRPr="00480284">
        <w:rPr>
          <w:rFonts w:asciiTheme="majorHAnsi" w:hAnsiTheme="majorHAnsi"/>
        </w:rPr>
        <w:t>Yakweakwioose</w:t>
      </w:r>
      <w:proofErr w:type="spellEnd"/>
    </w:p>
    <w:p w:rsidR="00480284" w:rsidRPr="00480284" w:rsidRDefault="00480284" w:rsidP="00480284">
      <w:pPr>
        <w:numPr>
          <w:ilvl w:val="0"/>
          <w:numId w:val="7"/>
        </w:numPr>
        <w:spacing w:before="100" w:beforeAutospacing="1" w:after="100" w:afterAutospacing="1" w:line="240" w:lineRule="auto"/>
        <w:rPr>
          <w:rFonts w:asciiTheme="majorHAnsi" w:hAnsiTheme="majorHAnsi"/>
        </w:rPr>
      </w:pPr>
      <w:r w:rsidRPr="00480284">
        <w:rPr>
          <w:rFonts w:asciiTheme="majorHAnsi" w:hAnsiTheme="majorHAnsi"/>
          <w:b/>
          <w:bCs/>
        </w:rPr>
        <w:t xml:space="preserve">Seabird Island (Ye mi </w:t>
      </w:r>
      <w:proofErr w:type="spellStart"/>
      <w:r w:rsidRPr="00480284">
        <w:rPr>
          <w:rFonts w:asciiTheme="majorHAnsi" w:hAnsiTheme="majorHAnsi"/>
          <w:b/>
          <w:bCs/>
        </w:rPr>
        <w:t>sqeqo:tel</w:t>
      </w:r>
      <w:proofErr w:type="spellEnd"/>
      <w:r w:rsidRPr="00480284">
        <w:rPr>
          <w:rFonts w:asciiTheme="majorHAnsi" w:hAnsiTheme="majorHAnsi"/>
          <w:b/>
          <w:bCs/>
        </w:rPr>
        <w:t xml:space="preserve"> la </w:t>
      </w:r>
      <w:proofErr w:type="spellStart"/>
      <w:r w:rsidRPr="00480284">
        <w:rPr>
          <w:rFonts w:asciiTheme="majorHAnsi" w:hAnsiTheme="majorHAnsi"/>
          <w:b/>
          <w:bCs/>
        </w:rPr>
        <w:t>xwe’lets</w:t>
      </w:r>
      <w:proofErr w:type="spellEnd"/>
      <w:r w:rsidRPr="00480284">
        <w:rPr>
          <w:rFonts w:asciiTheme="majorHAnsi" w:hAnsiTheme="majorHAnsi"/>
          <w:b/>
          <w:bCs/>
        </w:rPr>
        <w:t xml:space="preserve"> </w:t>
      </w:r>
      <w:proofErr w:type="spellStart"/>
      <w:r w:rsidRPr="00480284">
        <w:rPr>
          <w:rFonts w:asciiTheme="majorHAnsi" w:hAnsiTheme="majorHAnsi"/>
          <w:b/>
          <w:bCs/>
        </w:rPr>
        <w:t>emo:t</w:t>
      </w:r>
      <w:proofErr w:type="spellEnd"/>
      <w:r w:rsidRPr="00480284">
        <w:rPr>
          <w:rFonts w:asciiTheme="majorHAnsi" w:hAnsiTheme="majorHAnsi"/>
          <w:b/>
          <w:bCs/>
        </w:rPr>
        <w:t xml:space="preserve"> o):</w:t>
      </w:r>
      <w:r w:rsidRPr="00480284">
        <w:rPr>
          <w:rFonts w:asciiTheme="majorHAnsi" w:hAnsiTheme="majorHAnsi"/>
        </w:rPr>
        <w:t xml:space="preserve"> Seabird Island First Nation, </w:t>
      </w:r>
      <w:proofErr w:type="spellStart"/>
      <w:r w:rsidRPr="00480284">
        <w:rPr>
          <w:rFonts w:asciiTheme="majorHAnsi" w:hAnsiTheme="majorHAnsi"/>
        </w:rPr>
        <w:t>Scowlitz</w:t>
      </w:r>
      <w:proofErr w:type="spellEnd"/>
      <w:r w:rsidRPr="00480284">
        <w:rPr>
          <w:rFonts w:asciiTheme="majorHAnsi" w:hAnsiTheme="majorHAnsi"/>
        </w:rPr>
        <w:t xml:space="preserve">, </w:t>
      </w:r>
      <w:proofErr w:type="spellStart"/>
      <w:r w:rsidRPr="00480284">
        <w:rPr>
          <w:rFonts w:asciiTheme="majorHAnsi" w:hAnsiTheme="majorHAnsi"/>
        </w:rPr>
        <w:t>Soowahlie</w:t>
      </w:r>
      <w:proofErr w:type="spellEnd"/>
      <w:r w:rsidRPr="00480284">
        <w:rPr>
          <w:rFonts w:asciiTheme="majorHAnsi" w:hAnsiTheme="majorHAnsi"/>
        </w:rPr>
        <w:t xml:space="preserve">, </w:t>
      </w:r>
      <w:proofErr w:type="spellStart"/>
      <w:r w:rsidRPr="00480284">
        <w:rPr>
          <w:rFonts w:asciiTheme="majorHAnsi" w:hAnsiTheme="majorHAnsi"/>
        </w:rPr>
        <w:t>Kwaw’Kwaw’Apilt</w:t>
      </w:r>
      <w:proofErr w:type="spellEnd"/>
      <w:r w:rsidRPr="00480284">
        <w:rPr>
          <w:rFonts w:asciiTheme="majorHAnsi" w:hAnsiTheme="majorHAnsi"/>
        </w:rPr>
        <w:t xml:space="preserve">, </w:t>
      </w:r>
      <w:proofErr w:type="spellStart"/>
      <w:r w:rsidRPr="00480284">
        <w:rPr>
          <w:rFonts w:asciiTheme="majorHAnsi" w:hAnsiTheme="majorHAnsi"/>
        </w:rPr>
        <w:t>Kwantlen</w:t>
      </w:r>
      <w:proofErr w:type="spellEnd"/>
      <w:r w:rsidRPr="00480284">
        <w:rPr>
          <w:rFonts w:asciiTheme="majorHAnsi" w:hAnsiTheme="majorHAnsi"/>
        </w:rPr>
        <w:t xml:space="preserve">, </w:t>
      </w:r>
      <w:proofErr w:type="spellStart"/>
      <w:r w:rsidRPr="00480284">
        <w:rPr>
          <w:rFonts w:asciiTheme="majorHAnsi" w:hAnsiTheme="majorHAnsi"/>
        </w:rPr>
        <w:t>Shxw’ow’hamel</w:t>
      </w:r>
      <w:proofErr w:type="spellEnd"/>
      <w:r w:rsidRPr="00480284">
        <w:rPr>
          <w:rFonts w:asciiTheme="majorHAnsi" w:hAnsiTheme="majorHAnsi"/>
        </w:rPr>
        <w:t xml:space="preserve">, </w:t>
      </w:r>
      <w:proofErr w:type="spellStart"/>
      <w:r w:rsidRPr="00480284">
        <w:rPr>
          <w:rFonts w:asciiTheme="majorHAnsi" w:hAnsiTheme="majorHAnsi"/>
        </w:rPr>
        <w:t>Chawathil</w:t>
      </w:r>
      <w:proofErr w:type="spellEnd"/>
      <w:r w:rsidRPr="00480284">
        <w:rPr>
          <w:rFonts w:asciiTheme="majorHAnsi" w:hAnsiTheme="majorHAnsi"/>
        </w:rPr>
        <w:t xml:space="preserve">, Cheam, Union Bar, Chehalis, </w:t>
      </w:r>
      <w:proofErr w:type="spellStart"/>
      <w:r w:rsidRPr="00480284">
        <w:rPr>
          <w:rFonts w:asciiTheme="majorHAnsi" w:hAnsiTheme="majorHAnsi"/>
        </w:rPr>
        <w:t>Skwah</w:t>
      </w:r>
      <w:proofErr w:type="spellEnd"/>
    </w:p>
    <w:p w:rsidR="00480284" w:rsidRPr="00480284" w:rsidRDefault="00480284" w:rsidP="00480284">
      <w:pPr>
        <w:numPr>
          <w:ilvl w:val="0"/>
          <w:numId w:val="7"/>
        </w:numPr>
        <w:spacing w:before="100" w:beforeAutospacing="1" w:after="100" w:afterAutospacing="1" w:line="240" w:lineRule="auto"/>
        <w:rPr>
          <w:rFonts w:asciiTheme="majorHAnsi" w:hAnsiTheme="majorHAnsi"/>
        </w:rPr>
      </w:pPr>
      <w:r w:rsidRPr="00480284">
        <w:rPr>
          <w:rFonts w:asciiTheme="majorHAnsi" w:hAnsiTheme="majorHAnsi"/>
          <w:b/>
          <w:bCs/>
        </w:rPr>
        <w:t>Fraser Canyon (Fraser Thompson Indian Services Society)</w:t>
      </w:r>
      <w:proofErr w:type="gramStart"/>
      <w:r w:rsidRPr="00480284">
        <w:rPr>
          <w:rFonts w:asciiTheme="majorHAnsi" w:hAnsiTheme="majorHAnsi"/>
          <w:b/>
          <w:bCs/>
        </w:rPr>
        <w:t>:</w:t>
      </w:r>
      <w:r w:rsidRPr="00480284">
        <w:rPr>
          <w:rFonts w:asciiTheme="majorHAnsi" w:hAnsiTheme="majorHAnsi"/>
        </w:rPr>
        <w:t>Boston</w:t>
      </w:r>
      <w:proofErr w:type="gramEnd"/>
      <w:r w:rsidRPr="00480284">
        <w:rPr>
          <w:rFonts w:asciiTheme="majorHAnsi" w:hAnsiTheme="majorHAnsi"/>
        </w:rPr>
        <w:t xml:space="preserve"> Bar, </w:t>
      </w:r>
      <w:proofErr w:type="spellStart"/>
      <w:r w:rsidRPr="00480284">
        <w:rPr>
          <w:rFonts w:asciiTheme="majorHAnsi" w:hAnsiTheme="majorHAnsi"/>
        </w:rPr>
        <w:t>Boothroyd</w:t>
      </w:r>
      <w:proofErr w:type="spellEnd"/>
      <w:r w:rsidRPr="00480284">
        <w:rPr>
          <w:rFonts w:asciiTheme="majorHAnsi" w:hAnsiTheme="majorHAnsi"/>
        </w:rPr>
        <w:t xml:space="preserve">, </w:t>
      </w:r>
      <w:proofErr w:type="spellStart"/>
      <w:r w:rsidRPr="00480284">
        <w:rPr>
          <w:rFonts w:asciiTheme="majorHAnsi" w:hAnsiTheme="majorHAnsi"/>
        </w:rPr>
        <w:t>Spuzzum</w:t>
      </w:r>
      <w:proofErr w:type="spellEnd"/>
      <w:r w:rsidRPr="00480284">
        <w:rPr>
          <w:rFonts w:asciiTheme="majorHAnsi" w:hAnsiTheme="majorHAnsi"/>
        </w:rPr>
        <w:t xml:space="preserve">, Oregon Jack Creek. [*Please note that the FTISS hub communities receive services from both the Fraser and Interior health authority’s.] </w:t>
      </w:r>
    </w:p>
    <w:p w:rsidR="00480284" w:rsidRPr="00480284" w:rsidRDefault="0021570F" w:rsidP="00480284">
      <w:pPr>
        <w:rPr>
          <w:rFonts w:asciiTheme="majorHAnsi" w:hAnsiTheme="majorHAnsi"/>
        </w:rPr>
      </w:pPr>
      <w:r w:rsidRPr="0021570F">
        <w:rPr>
          <w:rFonts w:asciiTheme="majorHAnsi" w:hAnsiTheme="majorHAnsi"/>
        </w:rPr>
        <w:pict>
          <v:rect id="_x0000_i1029" style="width:0;height:1.5pt" o:hralign="center" o:hrstd="t" o:hr="t" fillcolor="#a0a0a0" stroked="f"/>
        </w:pict>
      </w:r>
    </w:p>
    <w:p w:rsidR="00480284" w:rsidRPr="00480284" w:rsidRDefault="00480284" w:rsidP="00480284">
      <w:pPr>
        <w:rPr>
          <w:rFonts w:asciiTheme="majorHAnsi" w:hAnsiTheme="majorHAnsi"/>
        </w:rPr>
      </w:pPr>
    </w:p>
    <w:p w:rsidR="00480284" w:rsidRPr="00480284" w:rsidRDefault="00480284" w:rsidP="00480284">
      <w:pPr>
        <w:pStyle w:val="Heading2"/>
      </w:pPr>
      <w:r w:rsidRPr="00480284">
        <w:t>Northern Region Hubs</w:t>
      </w:r>
    </w:p>
    <w:p w:rsidR="00480284" w:rsidRPr="00480284" w:rsidRDefault="0021570F" w:rsidP="00480284">
      <w:pPr>
        <w:numPr>
          <w:ilvl w:val="0"/>
          <w:numId w:val="8"/>
        </w:numPr>
        <w:spacing w:before="100" w:beforeAutospacing="1" w:after="100" w:afterAutospacing="1" w:line="240" w:lineRule="auto"/>
        <w:rPr>
          <w:rFonts w:asciiTheme="majorHAnsi" w:hAnsiTheme="majorHAnsi"/>
        </w:rPr>
      </w:pPr>
      <w:hyperlink r:id="rId19" w:tooltip="Haida Health Hub" w:history="1">
        <w:proofErr w:type="spellStart"/>
        <w:r w:rsidR="00480284" w:rsidRPr="00480284">
          <w:rPr>
            <w:rStyle w:val="Hyperlink"/>
            <w:rFonts w:asciiTheme="majorHAnsi" w:hAnsiTheme="majorHAnsi"/>
            <w:b/>
            <w:bCs/>
          </w:rPr>
          <w:t>Haida</w:t>
        </w:r>
        <w:proofErr w:type="spellEnd"/>
        <w:r w:rsidR="00480284" w:rsidRPr="00480284">
          <w:rPr>
            <w:rStyle w:val="Hyperlink"/>
            <w:rFonts w:asciiTheme="majorHAnsi" w:hAnsiTheme="majorHAnsi"/>
            <w:b/>
            <w:bCs/>
          </w:rPr>
          <w:t xml:space="preserve"> Health Hub</w:t>
        </w:r>
      </w:hyperlink>
      <w:r w:rsidR="00480284" w:rsidRPr="00480284">
        <w:rPr>
          <w:rFonts w:asciiTheme="majorHAnsi" w:hAnsiTheme="majorHAnsi"/>
          <w:b/>
          <w:bCs/>
        </w:rPr>
        <w:t>:</w:t>
      </w:r>
      <w:r w:rsidR="00480284" w:rsidRPr="00480284">
        <w:rPr>
          <w:rFonts w:asciiTheme="majorHAnsi" w:hAnsiTheme="majorHAnsi"/>
        </w:rPr>
        <w:t xml:space="preserve"> Old </w:t>
      </w:r>
      <w:proofErr w:type="spellStart"/>
      <w:r w:rsidR="00480284" w:rsidRPr="00480284">
        <w:rPr>
          <w:rFonts w:asciiTheme="majorHAnsi" w:hAnsiTheme="majorHAnsi"/>
        </w:rPr>
        <w:t>Massett</w:t>
      </w:r>
      <w:proofErr w:type="spellEnd"/>
      <w:r w:rsidR="00480284" w:rsidRPr="00480284">
        <w:rPr>
          <w:rFonts w:asciiTheme="majorHAnsi" w:hAnsiTheme="majorHAnsi"/>
        </w:rPr>
        <w:t xml:space="preserve"> Village Council, </w:t>
      </w:r>
      <w:proofErr w:type="spellStart"/>
      <w:r w:rsidR="00480284" w:rsidRPr="00480284">
        <w:rPr>
          <w:rFonts w:asciiTheme="majorHAnsi" w:hAnsiTheme="majorHAnsi"/>
        </w:rPr>
        <w:t>Skidegate</w:t>
      </w:r>
      <w:proofErr w:type="spellEnd"/>
      <w:r w:rsidR="00480284" w:rsidRPr="00480284">
        <w:rPr>
          <w:rFonts w:asciiTheme="majorHAnsi" w:hAnsiTheme="majorHAnsi"/>
        </w:rPr>
        <w:t xml:space="preserve"> Band</w:t>
      </w:r>
    </w:p>
    <w:p w:rsidR="00480284" w:rsidRPr="00480284" w:rsidRDefault="00480284" w:rsidP="00480284">
      <w:pPr>
        <w:numPr>
          <w:ilvl w:val="0"/>
          <w:numId w:val="8"/>
        </w:numPr>
        <w:spacing w:before="100" w:beforeAutospacing="1" w:after="100" w:afterAutospacing="1" w:line="240" w:lineRule="auto"/>
        <w:rPr>
          <w:rFonts w:asciiTheme="majorHAnsi" w:hAnsiTheme="majorHAnsi"/>
        </w:rPr>
      </w:pPr>
      <w:r w:rsidRPr="00480284">
        <w:rPr>
          <w:rFonts w:asciiTheme="majorHAnsi" w:hAnsiTheme="majorHAnsi"/>
          <w:b/>
          <w:bCs/>
        </w:rPr>
        <w:t xml:space="preserve">Carrier </w:t>
      </w:r>
      <w:proofErr w:type="spellStart"/>
      <w:r w:rsidRPr="00480284">
        <w:rPr>
          <w:rFonts w:asciiTheme="majorHAnsi" w:hAnsiTheme="majorHAnsi"/>
          <w:b/>
          <w:bCs/>
        </w:rPr>
        <w:t>Sekani</w:t>
      </w:r>
      <w:proofErr w:type="spellEnd"/>
      <w:r w:rsidRPr="00480284">
        <w:rPr>
          <w:rFonts w:asciiTheme="majorHAnsi" w:hAnsiTheme="majorHAnsi"/>
          <w:b/>
          <w:bCs/>
        </w:rPr>
        <w:t xml:space="preserve"> Family </w:t>
      </w:r>
      <w:proofErr w:type="spellStart"/>
      <w:r w:rsidRPr="00480284">
        <w:rPr>
          <w:rFonts w:asciiTheme="majorHAnsi" w:hAnsiTheme="majorHAnsi"/>
          <w:b/>
          <w:bCs/>
        </w:rPr>
        <w:t>Services:</w:t>
      </w:r>
      <w:r w:rsidRPr="00480284">
        <w:rPr>
          <w:rFonts w:asciiTheme="majorHAnsi" w:hAnsiTheme="majorHAnsi"/>
        </w:rPr>
        <w:t>Burns</w:t>
      </w:r>
      <w:proofErr w:type="spellEnd"/>
      <w:r w:rsidRPr="00480284">
        <w:rPr>
          <w:rFonts w:asciiTheme="majorHAnsi" w:hAnsiTheme="majorHAnsi"/>
        </w:rPr>
        <w:t xml:space="preserve"> Lake Band [</w:t>
      </w:r>
      <w:proofErr w:type="spellStart"/>
      <w:r w:rsidRPr="00480284">
        <w:rPr>
          <w:rFonts w:asciiTheme="majorHAnsi" w:hAnsiTheme="majorHAnsi"/>
        </w:rPr>
        <w:t>Ts’il</w:t>
      </w:r>
      <w:proofErr w:type="spellEnd"/>
      <w:r w:rsidRPr="00480284">
        <w:rPr>
          <w:rFonts w:asciiTheme="majorHAnsi" w:hAnsiTheme="majorHAnsi"/>
        </w:rPr>
        <w:t xml:space="preserve"> </w:t>
      </w:r>
      <w:proofErr w:type="spellStart"/>
      <w:r w:rsidRPr="00480284">
        <w:rPr>
          <w:rFonts w:asciiTheme="majorHAnsi" w:hAnsiTheme="majorHAnsi"/>
        </w:rPr>
        <w:t>Kaz</w:t>
      </w:r>
      <w:proofErr w:type="spellEnd"/>
      <w:r w:rsidRPr="00480284">
        <w:rPr>
          <w:rFonts w:asciiTheme="majorHAnsi" w:hAnsiTheme="majorHAnsi"/>
        </w:rPr>
        <w:t xml:space="preserve"> </w:t>
      </w:r>
      <w:proofErr w:type="spellStart"/>
      <w:r w:rsidRPr="00480284">
        <w:rPr>
          <w:rFonts w:asciiTheme="majorHAnsi" w:hAnsiTheme="majorHAnsi"/>
        </w:rPr>
        <w:t>Koh</w:t>
      </w:r>
      <w:proofErr w:type="spellEnd"/>
      <w:r w:rsidRPr="00480284">
        <w:rPr>
          <w:rFonts w:asciiTheme="majorHAnsi" w:hAnsiTheme="majorHAnsi"/>
        </w:rPr>
        <w:t xml:space="preserve">], </w:t>
      </w:r>
      <w:proofErr w:type="spellStart"/>
      <w:r w:rsidRPr="00480284">
        <w:rPr>
          <w:rFonts w:asciiTheme="majorHAnsi" w:hAnsiTheme="majorHAnsi"/>
        </w:rPr>
        <w:t>Takla</w:t>
      </w:r>
      <w:proofErr w:type="spellEnd"/>
      <w:r w:rsidRPr="00480284">
        <w:rPr>
          <w:rFonts w:asciiTheme="majorHAnsi" w:hAnsiTheme="majorHAnsi"/>
        </w:rPr>
        <w:t xml:space="preserve"> Lake First Nation, </w:t>
      </w:r>
      <w:proofErr w:type="spellStart"/>
      <w:r w:rsidRPr="00480284">
        <w:rPr>
          <w:rFonts w:asciiTheme="majorHAnsi" w:hAnsiTheme="majorHAnsi"/>
        </w:rPr>
        <w:t>Stellat’en</w:t>
      </w:r>
      <w:proofErr w:type="spellEnd"/>
      <w:r w:rsidRPr="00480284">
        <w:rPr>
          <w:rFonts w:asciiTheme="majorHAnsi" w:hAnsiTheme="majorHAnsi"/>
        </w:rPr>
        <w:t xml:space="preserve"> First Nation, </w:t>
      </w:r>
      <w:proofErr w:type="spellStart"/>
      <w:r w:rsidRPr="00480284">
        <w:rPr>
          <w:rFonts w:asciiTheme="majorHAnsi" w:hAnsiTheme="majorHAnsi"/>
        </w:rPr>
        <w:t>Cheslatta</w:t>
      </w:r>
      <w:proofErr w:type="spellEnd"/>
      <w:r w:rsidRPr="00480284">
        <w:rPr>
          <w:rFonts w:asciiTheme="majorHAnsi" w:hAnsiTheme="majorHAnsi"/>
        </w:rPr>
        <w:t xml:space="preserve"> Carrier Nation, Nee-</w:t>
      </w:r>
      <w:proofErr w:type="spellStart"/>
      <w:r w:rsidRPr="00480284">
        <w:rPr>
          <w:rFonts w:asciiTheme="majorHAnsi" w:hAnsiTheme="majorHAnsi"/>
        </w:rPr>
        <w:t>Tahi</w:t>
      </w:r>
      <w:proofErr w:type="spellEnd"/>
      <w:r w:rsidRPr="00480284">
        <w:rPr>
          <w:rFonts w:asciiTheme="majorHAnsi" w:hAnsiTheme="majorHAnsi"/>
        </w:rPr>
        <w:t>-</w:t>
      </w:r>
      <w:proofErr w:type="spellStart"/>
      <w:r w:rsidRPr="00480284">
        <w:rPr>
          <w:rFonts w:asciiTheme="majorHAnsi" w:hAnsiTheme="majorHAnsi"/>
        </w:rPr>
        <w:t>Buhn</w:t>
      </w:r>
      <w:proofErr w:type="spellEnd"/>
      <w:r w:rsidRPr="00480284">
        <w:rPr>
          <w:rFonts w:asciiTheme="majorHAnsi" w:hAnsiTheme="majorHAnsi"/>
        </w:rPr>
        <w:t xml:space="preserve"> Band, Skin </w:t>
      </w:r>
      <w:proofErr w:type="spellStart"/>
      <w:r w:rsidRPr="00480284">
        <w:rPr>
          <w:rFonts w:asciiTheme="majorHAnsi" w:hAnsiTheme="majorHAnsi"/>
        </w:rPr>
        <w:t>Tyee</w:t>
      </w:r>
      <w:proofErr w:type="spellEnd"/>
      <w:r w:rsidRPr="00480284">
        <w:rPr>
          <w:rFonts w:asciiTheme="majorHAnsi" w:hAnsiTheme="majorHAnsi"/>
        </w:rPr>
        <w:t xml:space="preserve"> First Nation, </w:t>
      </w:r>
      <w:proofErr w:type="spellStart"/>
      <w:r w:rsidRPr="00480284">
        <w:rPr>
          <w:rFonts w:asciiTheme="majorHAnsi" w:hAnsiTheme="majorHAnsi"/>
        </w:rPr>
        <w:t>Yekooche</w:t>
      </w:r>
      <w:proofErr w:type="spellEnd"/>
      <w:r w:rsidRPr="00480284">
        <w:rPr>
          <w:rFonts w:asciiTheme="majorHAnsi" w:hAnsiTheme="majorHAnsi"/>
        </w:rPr>
        <w:t xml:space="preserve">, </w:t>
      </w:r>
      <w:proofErr w:type="spellStart"/>
      <w:r w:rsidRPr="00480284">
        <w:rPr>
          <w:rFonts w:asciiTheme="majorHAnsi" w:hAnsiTheme="majorHAnsi"/>
        </w:rPr>
        <w:t>Wet’suwet’en</w:t>
      </w:r>
      <w:proofErr w:type="spellEnd"/>
      <w:r w:rsidRPr="00480284">
        <w:rPr>
          <w:rFonts w:asciiTheme="majorHAnsi" w:hAnsiTheme="majorHAnsi"/>
        </w:rPr>
        <w:t xml:space="preserve"> First Nation</w:t>
      </w:r>
    </w:p>
    <w:p w:rsidR="00480284" w:rsidRPr="00480284" w:rsidRDefault="00480284" w:rsidP="00480284">
      <w:pPr>
        <w:numPr>
          <w:ilvl w:val="0"/>
          <w:numId w:val="8"/>
        </w:numPr>
        <w:spacing w:before="100" w:beforeAutospacing="1" w:after="100" w:afterAutospacing="1" w:line="240" w:lineRule="auto"/>
        <w:rPr>
          <w:rFonts w:asciiTheme="majorHAnsi" w:hAnsiTheme="majorHAnsi"/>
        </w:rPr>
      </w:pPr>
      <w:proofErr w:type="spellStart"/>
      <w:r w:rsidRPr="00480284">
        <w:rPr>
          <w:rFonts w:asciiTheme="majorHAnsi" w:hAnsiTheme="majorHAnsi"/>
          <w:b/>
          <w:bCs/>
        </w:rPr>
        <w:t>Talhtan</w:t>
      </w:r>
      <w:proofErr w:type="spellEnd"/>
      <w:r w:rsidRPr="00480284">
        <w:rPr>
          <w:rFonts w:asciiTheme="majorHAnsi" w:hAnsiTheme="majorHAnsi"/>
          <w:b/>
          <w:bCs/>
        </w:rPr>
        <w:t xml:space="preserve"> </w:t>
      </w:r>
      <w:proofErr w:type="spellStart"/>
      <w:r w:rsidRPr="00480284">
        <w:rPr>
          <w:rFonts w:asciiTheme="majorHAnsi" w:hAnsiTheme="majorHAnsi"/>
          <w:b/>
          <w:bCs/>
        </w:rPr>
        <w:t>Health:</w:t>
      </w:r>
      <w:r w:rsidRPr="00480284">
        <w:rPr>
          <w:rFonts w:asciiTheme="majorHAnsi" w:hAnsiTheme="majorHAnsi"/>
        </w:rPr>
        <w:t>Iskut</w:t>
      </w:r>
      <w:proofErr w:type="spellEnd"/>
      <w:r w:rsidRPr="00480284">
        <w:rPr>
          <w:rFonts w:asciiTheme="majorHAnsi" w:hAnsiTheme="majorHAnsi"/>
        </w:rPr>
        <w:t xml:space="preserve">, </w:t>
      </w:r>
      <w:proofErr w:type="spellStart"/>
      <w:r w:rsidRPr="00480284">
        <w:rPr>
          <w:rFonts w:asciiTheme="majorHAnsi" w:hAnsiTheme="majorHAnsi"/>
        </w:rPr>
        <w:t>Tahltan</w:t>
      </w:r>
      <w:proofErr w:type="spellEnd"/>
      <w:r w:rsidRPr="00480284">
        <w:rPr>
          <w:rFonts w:asciiTheme="majorHAnsi" w:hAnsiTheme="majorHAnsi"/>
        </w:rPr>
        <w:t xml:space="preserve"> Band Council [</w:t>
      </w:r>
      <w:proofErr w:type="spellStart"/>
      <w:r w:rsidRPr="00480284">
        <w:rPr>
          <w:rFonts w:asciiTheme="majorHAnsi" w:hAnsiTheme="majorHAnsi"/>
        </w:rPr>
        <w:t>Dease</w:t>
      </w:r>
      <w:proofErr w:type="spellEnd"/>
      <w:r w:rsidRPr="00480284">
        <w:rPr>
          <w:rFonts w:asciiTheme="majorHAnsi" w:hAnsiTheme="majorHAnsi"/>
        </w:rPr>
        <w:t xml:space="preserve"> Lake &amp; Telegraph Creek]</w:t>
      </w:r>
    </w:p>
    <w:p w:rsidR="00480284" w:rsidRPr="00480284" w:rsidRDefault="00480284" w:rsidP="00480284">
      <w:pPr>
        <w:numPr>
          <w:ilvl w:val="0"/>
          <w:numId w:val="8"/>
        </w:numPr>
        <w:spacing w:before="100" w:beforeAutospacing="1" w:after="100" w:afterAutospacing="1" w:line="240" w:lineRule="auto"/>
        <w:rPr>
          <w:rFonts w:asciiTheme="majorHAnsi" w:hAnsiTheme="majorHAnsi"/>
        </w:rPr>
      </w:pPr>
      <w:r w:rsidRPr="00480284">
        <w:rPr>
          <w:rFonts w:asciiTheme="majorHAnsi" w:hAnsiTheme="majorHAnsi"/>
          <w:b/>
          <w:bCs/>
        </w:rPr>
        <w:t>Finlay:</w:t>
      </w:r>
      <w:r w:rsidRPr="00480284">
        <w:rPr>
          <w:rFonts w:asciiTheme="majorHAnsi" w:hAnsiTheme="majorHAnsi"/>
        </w:rPr>
        <w:t xml:space="preserve"> </w:t>
      </w:r>
      <w:proofErr w:type="spellStart"/>
      <w:r w:rsidRPr="00480284">
        <w:rPr>
          <w:rFonts w:asciiTheme="majorHAnsi" w:hAnsiTheme="majorHAnsi"/>
        </w:rPr>
        <w:t>Kwadacha</w:t>
      </w:r>
      <w:proofErr w:type="spellEnd"/>
      <w:r w:rsidRPr="00480284">
        <w:rPr>
          <w:rFonts w:asciiTheme="majorHAnsi" w:hAnsiTheme="majorHAnsi"/>
        </w:rPr>
        <w:t xml:space="preserve"> First Nation, </w:t>
      </w:r>
      <w:proofErr w:type="spellStart"/>
      <w:r w:rsidRPr="00480284">
        <w:rPr>
          <w:rFonts w:asciiTheme="majorHAnsi" w:hAnsiTheme="majorHAnsi"/>
        </w:rPr>
        <w:t>Tsay</w:t>
      </w:r>
      <w:proofErr w:type="spellEnd"/>
      <w:r w:rsidRPr="00480284">
        <w:rPr>
          <w:rFonts w:asciiTheme="majorHAnsi" w:hAnsiTheme="majorHAnsi"/>
        </w:rPr>
        <w:t xml:space="preserve"> </w:t>
      </w:r>
      <w:proofErr w:type="spellStart"/>
      <w:r w:rsidRPr="00480284">
        <w:rPr>
          <w:rFonts w:asciiTheme="majorHAnsi" w:hAnsiTheme="majorHAnsi"/>
        </w:rPr>
        <w:t>Keh</w:t>
      </w:r>
      <w:proofErr w:type="spellEnd"/>
      <w:r w:rsidRPr="00480284">
        <w:rPr>
          <w:rFonts w:asciiTheme="majorHAnsi" w:hAnsiTheme="majorHAnsi"/>
        </w:rPr>
        <w:t xml:space="preserve"> </w:t>
      </w:r>
      <w:proofErr w:type="spellStart"/>
      <w:r w:rsidRPr="00480284">
        <w:rPr>
          <w:rFonts w:asciiTheme="majorHAnsi" w:hAnsiTheme="majorHAnsi"/>
        </w:rPr>
        <w:t>Dene</w:t>
      </w:r>
      <w:proofErr w:type="spellEnd"/>
      <w:r w:rsidRPr="00480284">
        <w:rPr>
          <w:rFonts w:asciiTheme="majorHAnsi" w:hAnsiTheme="majorHAnsi"/>
        </w:rPr>
        <w:t xml:space="preserve"> First Nation</w:t>
      </w:r>
    </w:p>
    <w:p w:rsidR="00480284" w:rsidRPr="00480284" w:rsidRDefault="00480284" w:rsidP="00480284">
      <w:pPr>
        <w:numPr>
          <w:ilvl w:val="0"/>
          <w:numId w:val="8"/>
        </w:numPr>
        <w:spacing w:before="100" w:beforeAutospacing="1" w:after="100" w:afterAutospacing="1" w:line="240" w:lineRule="auto"/>
        <w:rPr>
          <w:rFonts w:asciiTheme="majorHAnsi" w:hAnsiTheme="majorHAnsi"/>
        </w:rPr>
      </w:pPr>
      <w:r w:rsidRPr="00480284">
        <w:rPr>
          <w:rFonts w:asciiTheme="majorHAnsi" w:hAnsiTheme="majorHAnsi"/>
          <w:b/>
          <w:bCs/>
        </w:rPr>
        <w:t>Treaty 8:</w:t>
      </w:r>
      <w:r w:rsidRPr="00480284">
        <w:rPr>
          <w:rFonts w:asciiTheme="majorHAnsi" w:hAnsiTheme="majorHAnsi"/>
        </w:rPr>
        <w:t xml:space="preserve">Halfway River First Nation, </w:t>
      </w:r>
      <w:proofErr w:type="spellStart"/>
      <w:r w:rsidRPr="00480284">
        <w:rPr>
          <w:rFonts w:asciiTheme="majorHAnsi" w:hAnsiTheme="majorHAnsi"/>
        </w:rPr>
        <w:t>Doig</w:t>
      </w:r>
      <w:proofErr w:type="spellEnd"/>
      <w:r w:rsidRPr="00480284">
        <w:rPr>
          <w:rFonts w:asciiTheme="majorHAnsi" w:hAnsiTheme="majorHAnsi"/>
        </w:rPr>
        <w:t xml:space="preserve"> River First Nation, West Moberly Lake First Nation, Prophet River Band [</w:t>
      </w:r>
      <w:proofErr w:type="spellStart"/>
      <w:r w:rsidRPr="00480284">
        <w:rPr>
          <w:rFonts w:asciiTheme="majorHAnsi" w:hAnsiTheme="majorHAnsi"/>
        </w:rPr>
        <w:t>Dene</w:t>
      </w:r>
      <w:proofErr w:type="spellEnd"/>
      <w:r w:rsidRPr="00480284">
        <w:rPr>
          <w:rFonts w:asciiTheme="majorHAnsi" w:hAnsiTheme="majorHAnsi"/>
        </w:rPr>
        <w:t xml:space="preserve"> </w:t>
      </w:r>
      <w:proofErr w:type="spellStart"/>
      <w:r w:rsidRPr="00480284">
        <w:rPr>
          <w:rFonts w:asciiTheme="majorHAnsi" w:hAnsiTheme="majorHAnsi"/>
        </w:rPr>
        <w:t>Tsaa</w:t>
      </w:r>
      <w:proofErr w:type="spellEnd"/>
      <w:r w:rsidRPr="00480284">
        <w:rPr>
          <w:rFonts w:asciiTheme="majorHAnsi" w:hAnsiTheme="majorHAnsi"/>
        </w:rPr>
        <w:t xml:space="preserve"> </w:t>
      </w:r>
      <w:proofErr w:type="spellStart"/>
      <w:r w:rsidRPr="00480284">
        <w:rPr>
          <w:rFonts w:asciiTheme="majorHAnsi" w:hAnsiTheme="majorHAnsi"/>
        </w:rPr>
        <w:t>Tse</w:t>
      </w:r>
      <w:proofErr w:type="spellEnd"/>
      <w:r w:rsidRPr="00480284">
        <w:rPr>
          <w:rFonts w:asciiTheme="majorHAnsi" w:hAnsiTheme="majorHAnsi"/>
        </w:rPr>
        <w:t xml:space="preserve"> </w:t>
      </w:r>
      <w:proofErr w:type="spellStart"/>
      <w:r w:rsidRPr="00480284">
        <w:rPr>
          <w:rFonts w:asciiTheme="majorHAnsi" w:hAnsiTheme="majorHAnsi"/>
        </w:rPr>
        <w:t>K’Nai</w:t>
      </w:r>
      <w:proofErr w:type="spellEnd"/>
      <w:r w:rsidRPr="00480284">
        <w:rPr>
          <w:rFonts w:asciiTheme="majorHAnsi" w:hAnsiTheme="majorHAnsi"/>
        </w:rPr>
        <w:t xml:space="preserve"> First Nation], </w:t>
      </w:r>
      <w:proofErr w:type="spellStart"/>
      <w:r w:rsidRPr="00480284">
        <w:rPr>
          <w:rFonts w:asciiTheme="majorHAnsi" w:hAnsiTheme="majorHAnsi"/>
        </w:rPr>
        <w:t>Saulteau</w:t>
      </w:r>
      <w:proofErr w:type="spellEnd"/>
      <w:r w:rsidRPr="00480284">
        <w:rPr>
          <w:rFonts w:asciiTheme="majorHAnsi" w:hAnsiTheme="majorHAnsi"/>
        </w:rPr>
        <w:t xml:space="preserve"> First Nation</w:t>
      </w:r>
    </w:p>
    <w:p w:rsidR="00480284" w:rsidRPr="00480284" w:rsidRDefault="0021570F" w:rsidP="00480284">
      <w:pPr>
        <w:numPr>
          <w:ilvl w:val="0"/>
          <w:numId w:val="8"/>
        </w:numPr>
        <w:spacing w:before="100" w:beforeAutospacing="1" w:after="100" w:afterAutospacing="1" w:line="240" w:lineRule="auto"/>
        <w:rPr>
          <w:rFonts w:asciiTheme="majorHAnsi" w:hAnsiTheme="majorHAnsi"/>
        </w:rPr>
      </w:pPr>
      <w:hyperlink r:id="rId20" w:tooltip="Gitxsan" w:history="1">
        <w:r w:rsidR="00480284" w:rsidRPr="00480284">
          <w:rPr>
            <w:rStyle w:val="Hyperlink"/>
            <w:rFonts w:asciiTheme="majorHAnsi" w:hAnsiTheme="majorHAnsi"/>
            <w:b/>
            <w:bCs/>
          </w:rPr>
          <w:t>Northwest Health Hub</w:t>
        </w:r>
      </w:hyperlink>
      <w:r w:rsidR="00480284" w:rsidRPr="00480284">
        <w:rPr>
          <w:rFonts w:asciiTheme="majorHAnsi" w:hAnsiTheme="majorHAnsi"/>
          <w:b/>
          <w:bCs/>
        </w:rPr>
        <w:t>:</w:t>
      </w:r>
      <w:r w:rsidR="00480284" w:rsidRPr="00480284">
        <w:rPr>
          <w:rFonts w:asciiTheme="majorHAnsi" w:hAnsiTheme="majorHAnsi"/>
        </w:rPr>
        <w:t xml:space="preserve"> </w:t>
      </w:r>
      <w:proofErr w:type="spellStart"/>
      <w:r w:rsidR="00480284" w:rsidRPr="00480284">
        <w:rPr>
          <w:rFonts w:asciiTheme="majorHAnsi" w:hAnsiTheme="majorHAnsi"/>
        </w:rPr>
        <w:t>Gitanmaax</w:t>
      </w:r>
      <w:proofErr w:type="spellEnd"/>
      <w:r w:rsidR="00480284" w:rsidRPr="00480284">
        <w:rPr>
          <w:rFonts w:asciiTheme="majorHAnsi" w:hAnsiTheme="majorHAnsi"/>
        </w:rPr>
        <w:t xml:space="preserve">, </w:t>
      </w:r>
      <w:proofErr w:type="spellStart"/>
      <w:r w:rsidR="00480284" w:rsidRPr="00480284">
        <w:rPr>
          <w:rFonts w:asciiTheme="majorHAnsi" w:hAnsiTheme="majorHAnsi"/>
        </w:rPr>
        <w:t>Gitanyow</w:t>
      </w:r>
      <w:proofErr w:type="spellEnd"/>
      <w:r w:rsidR="00480284" w:rsidRPr="00480284">
        <w:rPr>
          <w:rFonts w:asciiTheme="majorHAnsi" w:hAnsiTheme="majorHAnsi"/>
        </w:rPr>
        <w:t xml:space="preserve">, </w:t>
      </w:r>
      <w:proofErr w:type="spellStart"/>
      <w:r w:rsidR="00480284" w:rsidRPr="00480284">
        <w:rPr>
          <w:rFonts w:asciiTheme="majorHAnsi" w:hAnsiTheme="majorHAnsi"/>
        </w:rPr>
        <w:t>Gitsegukla</w:t>
      </w:r>
      <w:proofErr w:type="spellEnd"/>
      <w:r w:rsidR="00480284" w:rsidRPr="00480284">
        <w:rPr>
          <w:rFonts w:asciiTheme="majorHAnsi" w:hAnsiTheme="majorHAnsi"/>
        </w:rPr>
        <w:t xml:space="preserve">, Glen </w:t>
      </w:r>
      <w:proofErr w:type="spellStart"/>
      <w:r w:rsidR="00480284" w:rsidRPr="00480284">
        <w:rPr>
          <w:rFonts w:asciiTheme="majorHAnsi" w:hAnsiTheme="majorHAnsi"/>
        </w:rPr>
        <w:t>Vowell</w:t>
      </w:r>
      <w:proofErr w:type="spellEnd"/>
      <w:r w:rsidR="00480284" w:rsidRPr="00480284">
        <w:rPr>
          <w:rFonts w:asciiTheme="majorHAnsi" w:hAnsiTheme="majorHAnsi"/>
        </w:rPr>
        <w:t>, [</w:t>
      </w:r>
      <w:proofErr w:type="spellStart"/>
      <w:r w:rsidR="00480284" w:rsidRPr="00480284">
        <w:rPr>
          <w:rFonts w:asciiTheme="majorHAnsi" w:hAnsiTheme="majorHAnsi"/>
        </w:rPr>
        <w:t>Sik</w:t>
      </w:r>
      <w:proofErr w:type="spellEnd"/>
      <w:r w:rsidR="00480284" w:rsidRPr="00480284">
        <w:rPr>
          <w:rFonts w:asciiTheme="majorHAnsi" w:hAnsiTheme="majorHAnsi"/>
        </w:rPr>
        <w:t>-e-</w:t>
      </w:r>
      <w:proofErr w:type="spellStart"/>
      <w:r w:rsidR="00480284" w:rsidRPr="00480284">
        <w:rPr>
          <w:rFonts w:asciiTheme="majorHAnsi" w:hAnsiTheme="majorHAnsi"/>
        </w:rPr>
        <w:t>Dakh</w:t>
      </w:r>
      <w:proofErr w:type="spellEnd"/>
      <w:r w:rsidR="00480284" w:rsidRPr="00480284">
        <w:rPr>
          <w:rFonts w:asciiTheme="majorHAnsi" w:hAnsiTheme="majorHAnsi"/>
        </w:rPr>
        <w:t xml:space="preserve">] Band, </w:t>
      </w:r>
      <w:proofErr w:type="spellStart"/>
      <w:r w:rsidR="00480284" w:rsidRPr="00480284">
        <w:rPr>
          <w:rFonts w:asciiTheme="majorHAnsi" w:hAnsiTheme="majorHAnsi"/>
        </w:rPr>
        <w:t>Kispiox</w:t>
      </w:r>
      <w:proofErr w:type="spellEnd"/>
      <w:r w:rsidR="00480284" w:rsidRPr="00480284">
        <w:rPr>
          <w:rFonts w:asciiTheme="majorHAnsi" w:hAnsiTheme="majorHAnsi"/>
        </w:rPr>
        <w:t xml:space="preserve">, </w:t>
      </w:r>
      <w:proofErr w:type="spellStart"/>
      <w:r w:rsidR="00480284" w:rsidRPr="00480284">
        <w:rPr>
          <w:rFonts w:asciiTheme="majorHAnsi" w:hAnsiTheme="majorHAnsi"/>
        </w:rPr>
        <w:t>Hagwilget</w:t>
      </w:r>
      <w:proofErr w:type="spellEnd"/>
      <w:r w:rsidR="00480284" w:rsidRPr="00480284">
        <w:rPr>
          <w:rFonts w:asciiTheme="majorHAnsi" w:hAnsiTheme="majorHAnsi"/>
        </w:rPr>
        <w:t xml:space="preserve"> Village, </w:t>
      </w:r>
      <w:proofErr w:type="spellStart"/>
      <w:r w:rsidR="00480284" w:rsidRPr="00480284">
        <w:rPr>
          <w:rFonts w:asciiTheme="majorHAnsi" w:hAnsiTheme="majorHAnsi"/>
        </w:rPr>
        <w:t>Gitwangak</w:t>
      </w:r>
      <w:proofErr w:type="spellEnd"/>
      <w:r w:rsidR="00480284" w:rsidRPr="00480284">
        <w:rPr>
          <w:rFonts w:asciiTheme="majorHAnsi" w:hAnsiTheme="majorHAnsi"/>
        </w:rPr>
        <w:t xml:space="preserve">, </w:t>
      </w:r>
      <w:proofErr w:type="spellStart"/>
      <w:r w:rsidR="00480284" w:rsidRPr="00480284">
        <w:rPr>
          <w:rFonts w:asciiTheme="majorHAnsi" w:hAnsiTheme="majorHAnsi"/>
        </w:rPr>
        <w:t>Moricetown</w:t>
      </w:r>
      <w:proofErr w:type="spellEnd"/>
      <w:r w:rsidR="00480284" w:rsidRPr="00480284">
        <w:rPr>
          <w:rFonts w:asciiTheme="majorHAnsi" w:hAnsiTheme="majorHAnsi"/>
        </w:rPr>
        <w:t xml:space="preserve"> [</w:t>
      </w:r>
      <w:proofErr w:type="spellStart"/>
      <w:r w:rsidR="00480284" w:rsidRPr="00480284">
        <w:rPr>
          <w:rFonts w:asciiTheme="majorHAnsi" w:hAnsiTheme="majorHAnsi"/>
        </w:rPr>
        <w:t>Wet’suwet’en</w:t>
      </w:r>
      <w:proofErr w:type="spellEnd"/>
      <w:r w:rsidR="00480284" w:rsidRPr="00480284">
        <w:rPr>
          <w:rFonts w:asciiTheme="majorHAnsi" w:hAnsiTheme="majorHAnsi"/>
        </w:rPr>
        <w:t xml:space="preserve">] </w:t>
      </w:r>
    </w:p>
    <w:p w:rsidR="00480284" w:rsidRPr="00480284" w:rsidRDefault="00480284" w:rsidP="00480284">
      <w:pPr>
        <w:numPr>
          <w:ilvl w:val="0"/>
          <w:numId w:val="8"/>
        </w:numPr>
        <w:spacing w:before="100" w:beforeAutospacing="1" w:after="100" w:afterAutospacing="1" w:line="240" w:lineRule="auto"/>
        <w:rPr>
          <w:rFonts w:asciiTheme="majorHAnsi" w:hAnsiTheme="majorHAnsi"/>
        </w:rPr>
      </w:pPr>
      <w:proofErr w:type="spellStart"/>
      <w:r w:rsidRPr="00480284">
        <w:rPr>
          <w:rFonts w:asciiTheme="majorHAnsi" w:hAnsiTheme="majorHAnsi"/>
          <w:b/>
          <w:bCs/>
        </w:rPr>
        <w:t>Dakelh’ne</w:t>
      </w:r>
      <w:proofErr w:type="spellEnd"/>
      <w:r w:rsidRPr="00480284">
        <w:rPr>
          <w:rFonts w:asciiTheme="majorHAnsi" w:hAnsiTheme="majorHAnsi"/>
          <w:b/>
          <w:bCs/>
        </w:rPr>
        <w:t xml:space="preserve"> Hub: </w:t>
      </w:r>
      <w:proofErr w:type="spellStart"/>
      <w:r w:rsidRPr="00480284">
        <w:rPr>
          <w:rFonts w:asciiTheme="majorHAnsi" w:hAnsiTheme="majorHAnsi"/>
        </w:rPr>
        <w:t>Nak’azdli</w:t>
      </w:r>
      <w:proofErr w:type="spellEnd"/>
      <w:r w:rsidRPr="00480284">
        <w:rPr>
          <w:rFonts w:asciiTheme="majorHAnsi" w:hAnsiTheme="majorHAnsi"/>
        </w:rPr>
        <w:t xml:space="preserve"> Band, </w:t>
      </w:r>
      <w:proofErr w:type="spellStart"/>
      <w:r w:rsidRPr="00480284">
        <w:rPr>
          <w:rFonts w:asciiTheme="majorHAnsi" w:hAnsiTheme="majorHAnsi"/>
        </w:rPr>
        <w:t>Nadleh</w:t>
      </w:r>
      <w:proofErr w:type="spellEnd"/>
      <w:r w:rsidRPr="00480284">
        <w:rPr>
          <w:rFonts w:asciiTheme="majorHAnsi" w:hAnsiTheme="majorHAnsi"/>
        </w:rPr>
        <w:t xml:space="preserve"> </w:t>
      </w:r>
      <w:proofErr w:type="spellStart"/>
      <w:r w:rsidRPr="00480284">
        <w:rPr>
          <w:rFonts w:asciiTheme="majorHAnsi" w:hAnsiTheme="majorHAnsi"/>
        </w:rPr>
        <w:t>Whuten</w:t>
      </w:r>
      <w:proofErr w:type="spellEnd"/>
      <w:r w:rsidRPr="00480284">
        <w:rPr>
          <w:rFonts w:asciiTheme="majorHAnsi" w:hAnsiTheme="majorHAnsi"/>
        </w:rPr>
        <w:t xml:space="preserve"> First Nation, </w:t>
      </w:r>
      <w:proofErr w:type="spellStart"/>
      <w:r w:rsidRPr="00480284">
        <w:rPr>
          <w:rFonts w:asciiTheme="majorHAnsi" w:hAnsiTheme="majorHAnsi"/>
        </w:rPr>
        <w:t>Saik’uz</w:t>
      </w:r>
      <w:proofErr w:type="spellEnd"/>
      <w:r w:rsidRPr="00480284">
        <w:rPr>
          <w:rFonts w:asciiTheme="majorHAnsi" w:hAnsiTheme="majorHAnsi"/>
        </w:rPr>
        <w:t xml:space="preserve"> First Nation, </w:t>
      </w:r>
      <w:proofErr w:type="spellStart"/>
      <w:r w:rsidRPr="00480284">
        <w:rPr>
          <w:rFonts w:asciiTheme="majorHAnsi" w:hAnsiTheme="majorHAnsi"/>
        </w:rPr>
        <w:t>Tl’azt’en</w:t>
      </w:r>
      <w:proofErr w:type="spellEnd"/>
      <w:r w:rsidRPr="00480284">
        <w:rPr>
          <w:rFonts w:asciiTheme="majorHAnsi" w:hAnsiTheme="majorHAnsi"/>
        </w:rPr>
        <w:t xml:space="preserve"> First Nation, </w:t>
      </w:r>
      <w:proofErr w:type="spellStart"/>
      <w:r w:rsidRPr="00480284">
        <w:rPr>
          <w:rFonts w:asciiTheme="majorHAnsi" w:hAnsiTheme="majorHAnsi"/>
        </w:rPr>
        <w:t>Lheidli</w:t>
      </w:r>
      <w:proofErr w:type="spellEnd"/>
      <w:r w:rsidRPr="00480284">
        <w:rPr>
          <w:rFonts w:asciiTheme="majorHAnsi" w:hAnsiTheme="majorHAnsi"/>
        </w:rPr>
        <w:t xml:space="preserve"> </w:t>
      </w:r>
      <w:proofErr w:type="spellStart"/>
      <w:r w:rsidRPr="00480284">
        <w:rPr>
          <w:rFonts w:asciiTheme="majorHAnsi" w:hAnsiTheme="majorHAnsi"/>
        </w:rPr>
        <w:t>T’enneh</w:t>
      </w:r>
      <w:proofErr w:type="spellEnd"/>
      <w:r w:rsidRPr="00480284">
        <w:rPr>
          <w:rFonts w:asciiTheme="majorHAnsi" w:hAnsiTheme="majorHAnsi"/>
        </w:rPr>
        <w:t xml:space="preserve"> First Nation</w:t>
      </w:r>
    </w:p>
    <w:p w:rsidR="00480284" w:rsidRPr="00480284" w:rsidRDefault="00480284" w:rsidP="00480284">
      <w:pPr>
        <w:numPr>
          <w:ilvl w:val="0"/>
          <w:numId w:val="8"/>
        </w:numPr>
        <w:spacing w:before="100" w:beforeAutospacing="1" w:after="100" w:afterAutospacing="1" w:line="240" w:lineRule="auto"/>
        <w:rPr>
          <w:rFonts w:asciiTheme="majorHAnsi" w:hAnsiTheme="majorHAnsi"/>
        </w:rPr>
      </w:pPr>
      <w:r w:rsidRPr="00480284">
        <w:rPr>
          <w:rFonts w:asciiTheme="majorHAnsi" w:hAnsiTheme="majorHAnsi"/>
          <w:b/>
          <w:bCs/>
        </w:rPr>
        <w:t xml:space="preserve">North Coast </w:t>
      </w:r>
      <w:proofErr w:type="spellStart"/>
      <w:r w:rsidRPr="00480284">
        <w:rPr>
          <w:rFonts w:asciiTheme="majorHAnsi" w:hAnsiTheme="majorHAnsi"/>
          <w:b/>
          <w:bCs/>
        </w:rPr>
        <w:t>Tsimshian</w:t>
      </w:r>
      <w:proofErr w:type="spellEnd"/>
      <w:r w:rsidRPr="00480284">
        <w:rPr>
          <w:rFonts w:asciiTheme="majorHAnsi" w:hAnsiTheme="majorHAnsi"/>
          <w:b/>
          <w:bCs/>
        </w:rPr>
        <w:t>:</w:t>
      </w:r>
      <w:r w:rsidRPr="00480284">
        <w:rPr>
          <w:rFonts w:asciiTheme="majorHAnsi" w:hAnsiTheme="majorHAnsi"/>
        </w:rPr>
        <w:t xml:space="preserve"> Hartley Bay, </w:t>
      </w:r>
      <w:proofErr w:type="spellStart"/>
      <w:r w:rsidRPr="00480284">
        <w:rPr>
          <w:rFonts w:asciiTheme="majorHAnsi" w:hAnsiTheme="majorHAnsi"/>
        </w:rPr>
        <w:t>Metlakatla</w:t>
      </w:r>
      <w:proofErr w:type="spellEnd"/>
      <w:r w:rsidRPr="00480284">
        <w:rPr>
          <w:rFonts w:asciiTheme="majorHAnsi" w:hAnsiTheme="majorHAnsi"/>
        </w:rPr>
        <w:t xml:space="preserve"> Indian Band, </w:t>
      </w:r>
      <w:proofErr w:type="spellStart"/>
      <w:r w:rsidRPr="00480284">
        <w:rPr>
          <w:rFonts w:asciiTheme="majorHAnsi" w:hAnsiTheme="majorHAnsi"/>
        </w:rPr>
        <w:t>Lax’Kw’alaams</w:t>
      </w:r>
      <w:proofErr w:type="spellEnd"/>
      <w:r w:rsidRPr="00480284">
        <w:rPr>
          <w:rFonts w:asciiTheme="majorHAnsi" w:hAnsiTheme="majorHAnsi"/>
        </w:rPr>
        <w:t xml:space="preserve"> First Nation</w:t>
      </w:r>
    </w:p>
    <w:p w:rsidR="00480284" w:rsidRPr="00480284" w:rsidRDefault="00480284" w:rsidP="00480284">
      <w:pPr>
        <w:numPr>
          <w:ilvl w:val="0"/>
          <w:numId w:val="8"/>
        </w:numPr>
        <w:spacing w:before="100" w:beforeAutospacing="1" w:after="100" w:afterAutospacing="1" w:line="240" w:lineRule="auto"/>
        <w:rPr>
          <w:rFonts w:asciiTheme="majorHAnsi" w:hAnsiTheme="majorHAnsi"/>
        </w:rPr>
      </w:pPr>
      <w:r w:rsidRPr="00480284">
        <w:rPr>
          <w:rFonts w:asciiTheme="majorHAnsi" w:hAnsiTheme="majorHAnsi"/>
          <w:b/>
          <w:bCs/>
        </w:rPr>
        <w:t>Coast Mountain Alliance:</w:t>
      </w:r>
      <w:r w:rsidRPr="00480284">
        <w:rPr>
          <w:rFonts w:asciiTheme="majorHAnsi" w:hAnsiTheme="majorHAnsi"/>
        </w:rPr>
        <w:t xml:space="preserve"> </w:t>
      </w:r>
      <w:proofErr w:type="spellStart"/>
      <w:r w:rsidRPr="00480284">
        <w:rPr>
          <w:rFonts w:asciiTheme="majorHAnsi" w:hAnsiTheme="majorHAnsi"/>
        </w:rPr>
        <w:t>Kitsumkalum</w:t>
      </w:r>
      <w:proofErr w:type="spellEnd"/>
      <w:r w:rsidRPr="00480284">
        <w:rPr>
          <w:rFonts w:asciiTheme="majorHAnsi" w:hAnsiTheme="majorHAnsi"/>
        </w:rPr>
        <w:t xml:space="preserve"> Indian Band, </w:t>
      </w:r>
      <w:proofErr w:type="spellStart"/>
      <w:r w:rsidRPr="00480284">
        <w:rPr>
          <w:rFonts w:asciiTheme="majorHAnsi" w:hAnsiTheme="majorHAnsi"/>
        </w:rPr>
        <w:t>Kitselas</w:t>
      </w:r>
      <w:proofErr w:type="spellEnd"/>
      <w:r w:rsidRPr="00480284">
        <w:rPr>
          <w:rFonts w:asciiTheme="majorHAnsi" w:hAnsiTheme="majorHAnsi"/>
        </w:rPr>
        <w:t xml:space="preserve"> Indian Band, </w:t>
      </w:r>
      <w:proofErr w:type="spellStart"/>
      <w:r w:rsidRPr="00480284">
        <w:rPr>
          <w:rFonts w:asciiTheme="majorHAnsi" w:hAnsiTheme="majorHAnsi"/>
        </w:rPr>
        <w:t>Haisla</w:t>
      </w:r>
      <w:proofErr w:type="spellEnd"/>
      <w:r w:rsidRPr="00480284">
        <w:rPr>
          <w:rFonts w:asciiTheme="majorHAnsi" w:hAnsiTheme="majorHAnsi"/>
        </w:rPr>
        <w:t xml:space="preserve"> First Nation</w:t>
      </w:r>
    </w:p>
    <w:p w:rsidR="00480284" w:rsidRPr="00480284" w:rsidRDefault="00480284" w:rsidP="00480284">
      <w:pPr>
        <w:numPr>
          <w:ilvl w:val="0"/>
          <w:numId w:val="8"/>
        </w:numPr>
        <w:spacing w:before="100" w:beforeAutospacing="1" w:after="100" w:afterAutospacing="1" w:line="240" w:lineRule="auto"/>
        <w:rPr>
          <w:rFonts w:asciiTheme="majorHAnsi" w:hAnsiTheme="majorHAnsi"/>
        </w:rPr>
      </w:pPr>
      <w:r w:rsidRPr="00480284">
        <w:rPr>
          <w:rFonts w:asciiTheme="majorHAnsi" w:hAnsiTheme="majorHAnsi"/>
          <w:b/>
          <w:bCs/>
        </w:rPr>
        <w:t>Nisga’a Valley Health Society</w:t>
      </w:r>
      <w:proofErr w:type="gramStart"/>
      <w:r w:rsidRPr="00480284">
        <w:rPr>
          <w:rFonts w:asciiTheme="majorHAnsi" w:hAnsiTheme="majorHAnsi"/>
          <w:b/>
          <w:bCs/>
        </w:rPr>
        <w:t>:</w:t>
      </w:r>
      <w:r w:rsidRPr="00480284">
        <w:rPr>
          <w:rFonts w:asciiTheme="majorHAnsi" w:hAnsiTheme="majorHAnsi"/>
        </w:rPr>
        <w:t>1</w:t>
      </w:r>
      <w:proofErr w:type="gramEnd"/>
      <w:r w:rsidRPr="00480284">
        <w:rPr>
          <w:rFonts w:asciiTheme="majorHAnsi" w:hAnsiTheme="majorHAnsi"/>
        </w:rPr>
        <w:t xml:space="preserve">. </w:t>
      </w:r>
      <w:proofErr w:type="spellStart"/>
      <w:r w:rsidRPr="00480284">
        <w:rPr>
          <w:rFonts w:asciiTheme="majorHAnsi" w:hAnsiTheme="majorHAnsi"/>
        </w:rPr>
        <w:t>Gingolx</w:t>
      </w:r>
      <w:proofErr w:type="spellEnd"/>
      <w:r w:rsidRPr="00480284">
        <w:rPr>
          <w:rFonts w:asciiTheme="majorHAnsi" w:hAnsiTheme="majorHAnsi"/>
        </w:rPr>
        <w:t xml:space="preserve">, </w:t>
      </w:r>
      <w:proofErr w:type="spellStart"/>
      <w:r w:rsidRPr="00480284">
        <w:rPr>
          <w:rFonts w:asciiTheme="majorHAnsi" w:hAnsiTheme="majorHAnsi"/>
        </w:rPr>
        <w:t>Laxgalts’ap</w:t>
      </w:r>
      <w:proofErr w:type="spellEnd"/>
      <w:r w:rsidRPr="00480284">
        <w:rPr>
          <w:rFonts w:asciiTheme="majorHAnsi" w:hAnsiTheme="majorHAnsi"/>
        </w:rPr>
        <w:t xml:space="preserve">, </w:t>
      </w:r>
      <w:proofErr w:type="spellStart"/>
      <w:r w:rsidRPr="00480284">
        <w:rPr>
          <w:rFonts w:asciiTheme="majorHAnsi" w:hAnsiTheme="majorHAnsi"/>
        </w:rPr>
        <w:t>Gitwinksihlkw</w:t>
      </w:r>
      <w:proofErr w:type="spellEnd"/>
      <w:r w:rsidRPr="00480284">
        <w:rPr>
          <w:rFonts w:asciiTheme="majorHAnsi" w:hAnsiTheme="majorHAnsi"/>
        </w:rPr>
        <w:t xml:space="preserve">, </w:t>
      </w:r>
      <w:proofErr w:type="spellStart"/>
      <w:r w:rsidRPr="00480284">
        <w:rPr>
          <w:rFonts w:asciiTheme="majorHAnsi" w:hAnsiTheme="majorHAnsi"/>
        </w:rPr>
        <w:t>Gitlaxt’aamiks</w:t>
      </w:r>
      <w:proofErr w:type="spellEnd"/>
      <w:r w:rsidRPr="00480284">
        <w:rPr>
          <w:rFonts w:asciiTheme="majorHAnsi" w:hAnsiTheme="majorHAnsi"/>
        </w:rPr>
        <w:t xml:space="preserve">, </w:t>
      </w:r>
      <w:proofErr w:type="spellStart"/>
      <w:r w:rsidRPr="00480284">
        <w:rPr>
          <w:rFonts w:asciiTheme="majorHAnsi" w:hAnsiTheme="majorHAnsi"/>
        </w:rPr>
        <w:t>Gitmaxmak’ay</w:t>
      </w:r>
      <w:proofErr w:type="spellEnd"/>
      <w:r w:rsidRPr="00480284">
        <w:rPr>
          <w:rFonts w:asciiTheme="majorHAnsi" w:hAnsiTheme="majorHAnsi"/>
        </w:rPr>
        <w:t xml:space="preserve"> Nisga’a Pr Rupert/Pt. Edward Society, </w:t>
      </w:r>
      <w:proofErr w:type="spellStart"/>
      <w:r w:rsidRPr="00480284">
        <w:rPr>
          <w:rFonts w:asciiTheme="majorHAnsi" w:hAnsiTheme="majorHAnsi"/>
        </w:rPr>
        <w:t>Gitlaxdax</w:t>
      </w:r>
      <w:proofErr w:type="spellEnd"/>
      <w:r w:rsidRPr="00480284">
        <w:rPr>
          <w:rFonts w:asciiTheme="majorHAnsi" w:hAnsiTheme="majorHAnsi"/>
        </w:rPr>
        <w:t xml:space="preserve"> Terrace Society, Nisga’a </w:t>
      </w:r>
      <w:proofErr w:type="spellStart"/>
      <w:r w:rsidRPr="00480284">
        <w:rPr>
          <w:rFonts w:asciiTheme="majorHAnsi" w:hAnsiTheme="majorHAnsi"/>
        </w:rPr>
        <w:t>Ts’amiks</w:t>
      </w:r>
      <w:proofErr w:type="spellEnd"/>
      <w:r w:rsidRPr="00480284">
        <w:rPr>
          <w:rFonts w:asciiTheme="majorHAnsi" w:hAnsiTheme="majorHAnsi"/>
        </w:rPr>
        <w:t xml:space="preserve"> Vancouver Society</w:t>
      </w:r>
    </w:p>
    <w:p w:rsidR="00480284" w:rsidRPr="00480284" w:rsidRDefault="00480284" w:rsidP="00480284">
      <w:pPr>
        <w:numPr>
          <w:ilvl w:val="0"/>
          <w:numId w:val="8"/>
        </w:numPr>
        <w:spacing w:before="100" w:beforeAutospacing="1" w:after="100" w:afterAutospacing="1" w:line="240" w:lineRule="auto"/>
        <w:rPr>
          <w:rFonts w:asciiTheme="majorHAnsi" w:hAnsiTheme="majorHAnsi"/>
        </w:rPr>
      </w:pPr>
      <w:r w:rsidRPr="00480284">
        <w:rPr>
          <w:rFonts w:asciiTheme="majorHAnsi" w:hAnsiTheme="majorHAnsi"/>
          <w:b/>
          <w:bCs/>
        </w:rPr>
        <w:t xml:space="preserve">True North Hub: </w:t>
      </w:r>
      <w:proofErr w:type="spellStart"/>
      <w:r w:rsidRPr="00480284">
        <w:rPr>
          <w:rFonts w:asciiTheme="majorHAnsi" w:hAnsiTheme="majorHAnsi"/>
        </w:rPr>
        <w:t>Dayla</w:t>
      </w:r>
      <w:proofErr w:type="spellEnd"/>
      <w:r w:rsidRPr="00480284">
        <w:rPr>
          <w:rFonts w:asciiTheme="majorHAnsi" w:hAnsiTheme="majorHAnsi"/>
        </w:rPr>
        <w:t xml:space="preserve"> </w:t>
      </w:r>
      <w:proofErr w:type="spellStart"/>
      <w:r w:rsidRPr="00480284">
        <w:rPr>
          <w:rFonts w:asciiTheme="majorHAnsi" w:hAnsiTheme="majorHAnsi"/>
        </w:rPr>
        <w:t>Dene</w:t>
      </w:r>
      <w:proofErr w:type="spellEnd"/>
      <w:r w:rsidRPr="00480284">
        <w:rPr>
          <w:rFonts w:asciiTheme="majorHAnsi" w:hAnsiTheme="majorHAnsi"/>
        </w:rPr>
        <w:t xml:space="preserve"> Council [Lower Post], </w:t>
      </w:r>
      <w:proofErr w:type="spellStart"/>
      <w:r w:rsidRPr="00480284">
        <w:rPr>
          <w:rFonts w:asciiTheme="majorHAnsi" w:hAnsiTheme="majorHAnsi"/>
        </w:rPr>
        <w:t>Taku</w:t>
      </w:r>
      <w:proofErr w:type="spellEnd"/>
      <w:r w:rsidRPr="00480284">
        <w:rPr>
          <w:rFonts w:asciiTheme="majorHAnsi" w:hAnsiTheme="majorHAnsi"/>
        </w:rPr>
        <w:t xml:space="preserve"> River </w:t>
      </w:r>
      <w:proofErr w:type="spellStart"/>
      <w:r w:rsidRPr="00480284">
        <w:rPr>
          <w:rFonts w:asciiTheme="majorHAnsi" w:hAnsiTheme="majorHAnsi"/>
        </w:rPr>
        <w:t>Tlinglit</w:t>
      </w:r>
      <w:proofErr w:type="spellEnd"/>
      <w:r w:rsidRPr="00480284">
        <w:rPr>
          <w:rFonts w:asciiTheme="majorHAnsi" w:hAnsiTheme="majorHAnsi"/>
        </w:rPr>
        <w:t xml:space="preserve"> First Nation, Good Hope Lake</w:t>
      </w:r>
    </w:p>
    <w:p w:rsidR="00480284" w:rsidRPr="00480284" w:rsidRDefault="0021570F" w:rsidP="00480284">
      <w:pPr>
        <w:rPr>
          <w:rFonts w:asciiTheme="majorHAnsi" w:hAnsiTheme="majorHAnsi"/>
        </w:rPr>
      </w:pPr>
      <w:r w:rsidRPr="0021570F">
        <w:rPr>
          <w:rFonts w:asciiTheme="majorHAnsi" w:hAnsiTheme="majorHAnsi"/>
        </w:rPr>
        <w:lastRenderedPageBreak/>
        <w:pict>
          <v:rect id="_x0000_i1030" style="width:0;height:1.5pt" o:hralign="center" o:hrstd="t" o:hr="t" fillcolor="#a0a0a0" stroked="f"/>
        </w:pict>
      </w:r>
    </w:p>
    <w:p w:rsidR="00480284" w:rsidRPr="00480284" w:rsidRDefault="00480284" w:rsidP="00480284">
      <w:pPr>
        <w:pStyle w:val="Heading2"/>
      </w:pPr>
      <w:r w:rsidRPr="00480284">
        <w:t>Why Hubs?</w:t>
      </w:r>
    </w:p>
    <w:p w:rsidR="00480284" w:rsidRPr="00480284" w:rsidRDefault="00480284" w:rsidP="00480284">
      <w:pPr>
        <w:pStyle w:val="NormalWeb"/>
        <w:rPr>
          <w:rFonts w:asciiTheme="majorHAnsi" w:hAnsiTheme="majorHAnsi"/>
        </w:rPr>
      </w:pPr>
      <w:r w:rsidRPr="00480284">
        <w:rPr>
          <w:rFonts w:asciiTheme="majorHAnsi" w:hAnsiTheme="majorHAnsi"/>
        </w:rPr>
        <w:t xml:space="preserve">Collaboration and joint planning create efficiencies, and will provide better health services for BC First Nations people. For example, where it may not be feasible to have a mental health expert in every community, the hub concept would allow for planning to have one expert available to serve the member communities of the hub. In this way, collaboration and resource sharing between the nations in a hub can fill health gaps that otherwise would not be addressed. </w:t>
      </w:r>
    </w:p>
    <w:p w:rsidR="009B442A" w:rsidRPr="00480284" w:rsidRDefault="00480284" w:rsidP="00480284">
      <w:pPr>
        <w:pStyle w:val="NormalWeb"/>
        <w:rPr>
          <w:rFonts w:asciiTheme="majorHAnsi" w:hAnsiTheme="majorHAnsi"/>
        </w:rPr>
      </w:pPr>
      <w:r w:rsidRPr="00480284">
        <w:rPr>
          <w:rFonts w:asciiTheme="majorHAnsi" w:hAnsiTheme="majorHAnsi"/>
        </w:rPr>
        <w:t xml:space="preserve">Hubs also act as a communications vehicle, allowing the Health Council to effectively communicate in </w:t>
      </w:r>
      <w:proofErr w:type="gramStart"/>
      <w:r w:rsidRPr="00480284">
        <w:rPr>
          <w:rFonts w:asciiTheme="majorHAnsi" w:hAnsiTheme="majorHAnsi"/>
        </w:rPr>
        <w:t>a</w:t>
      </w:r>
      <w:proofErr w:type="gramEnd"/>
      <w:r w:rsidRPr="00480284">
        <w:rPr>
          <w:rFonts w:asciiTheme="majorHAnsi" w:hAnsiTheme="majorHAnsi"/>
        </w:rPr>
        <w:t xml:space="preserve"> accurate and timely manner with all 203 BC First Nations. Currently, there are 29 community engagement hubs, representing 161 First Nations in various stages of development. </w:t>
      </w:r>
    </w:p>
    <w:tbl>
      <w:tblPr>
        <w:tblW w:w="0" w:type="auto"/>
        <w:jc w:val="center"/>
        <w:tblBorders>
          <w:top w:val="nil"/>
          <w:left w:val="nil"/>
          <w:bottom w:val="nil"/>
          <w:right w:val="nil"/>
        </w:tblBorders>
        <w:tblLayout w:type="fixed"/>
        <w:tblLook w:val="0000"/>
      </w:tblPr>
      <w:tblGrid>
        <w:gridCol w:w="9491"/>
      </w:tblGrid>
      <w:tr w:rsidR="009B442A" w:rsidRPr="00480284" w:rsidTr="00220271">
        <w:trPr>
          <w:trHeight w:val="81"/>
          <w:jc w:val="center"/>
        </w:trPr>
        <w:tc>
          <w:tcPr>
            <w:tcW w:w="9491" w:type="dxa"/>
          </w:tcPr>
          <w:p w:rsidR="009B442A" w:rsidRPr="00480284" w:rsidRDefault="009B442A" w:rsidP="00220271">
            <w:pPr>
              <w:pStyle w:val="Default"/>
              <w:rPr>
                <w:rFonts w:asciiTheme="majorHAnsi" w:hAnsiTheme="majorHAnsi"/>
                <w:sz w:val="4"/>
                <w:szCs w:val="32"/>
              </w:rPr>
            </w:pPr>
          </w:p>
        </w:tc>
      </w:tr>
    </w:tbl>
    <w:p w:rsidR="009B442A" w:rsidRPr="00480284" w:rsidRDefault="009B442A" w:rsidP="009B442A">
      <w:pPr>
        <w:rPr>
          <w:rFonts w:asciiTheme="majorHAnsi" w:hAnsiTheme="majorHAnsi"/>
        </w:rPr>
      </w:pPr>
      <w:r w:rsidRPr="00480284">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F80498" w:rsidRPr="00F80498" w:rsidRDefault="00F80498" w:rsidP="00F80498">
      <w:pPr>
        <w:pStyle w:val="NormalWeb"/>
        <w:rPr>
          <w:rFonts w:asciiTheme="majorHAnsi" w:hAnsiTheme="majorHAnsi"/>
          <w:sz w:val="28"/>
          <w:szCs w:val="28"/>
        </w:rPr>
      </w:pPr>
      <w:r w:rsidRPr="00F80498">
        <w:rPr>
          <w:rStyle w:val="Strong"/>
          <w:rFonts w:asciiTheme="majorHAnsi" w:hAnsiTheme="majorHAnsi" w:cs="Lucida Sans Unicode"/>
          <w:sz w:val="28"/>
          <w:szCs w:val="28"/>
        </w:rPr>
        <w:t>Youth jobless rate over twice adult rate in Canada</w:t>
      </w:r>
      <w:r>
        <w:rPr>
          <w:rStyle w:val="Strong"/>
          <w:rFonts w:asciiTheme="majorHAnsi" w:hAnsiTheme="majorHAnsi" w:cs="Lucida Sans Unicode"/>
          <w:sz w:val="28"/>
          <w:szCs w:val="28"/>
        </w:rPr>
        <w:t xml:space="preserve"> (from First Call BC)</w:t>
      </w:r>
    </w:p>
    <w:p w:rsidR="00F80498" w:rsidRPr="00F80498" w:rsidRDefault="00F80498" w:rsidP="00F80498">
      <w:pPr>
        <w:spacing w:line="240" w:lineRule="auto"/>
        <w:rPr>
          <w:rFonts w:asciiTheme="majorHAnsi" w:hAnsiTheme="majorHAnsi"/>
        </w:rPr>
      </w:pPr>
      <w:r w:rsidRPr="00F80498">
        <w:rPr>
          <w:rFonts w:asciiTheme="majorHAnsi" w:hAnsiTheme="majorHAnsi" w:cs="Lucida Sans Unicode"/>
        </w:rPr>
        <w:t xml:space="preserve">Stats Canada has released a new study “Unemployment Dynamics </w:t>
      </w:r>
      <w:proofErr w:type="gramStart"/>
      <w:r w:rsidRPr="00F80498">
        <w:rPr>
          <w:rFonts w:asciiTheme="majorHAnsi" w:hAnsiTheme="majorHAnsi" w:cs="Lucida Sans Unicode"/>
        </w:rPr>
        <w:t>Among</w:t>
      </w:r>
      <w:proofErr w:type="gramEnd"/>
      <w:r w:rsidRPr="00F80498">
        <w:rPr>
          <w:rFonts w:asciiTheme="majorHAnsi" w:hAnsiTheme="majorHAnsi" w:cs="Lucida Sans Unicode"/>
        </w:rPr>
        <w:t xml:space="preserve"> Canada’s Youth”</w:t>
      </w:r>
      <w:r w:rsidRPr="00F80498">
        <w:rPr>
          <w:rFonts w:asciiTheme="majorHAnsi" w:hAnsiTheme="majorHAnsi" w:cs="Lucida Sans Unicode"/>
        </w:rPr>
        <w:br/>
        <w:t> </w:t>
      </w:r>
      <w:r w:rsidRPr="00F80498">
        <w:rPr>
          <w:rFonts w:asciiTheme="majorHAnsi" w:hAnsiTheme="majorHAnsi" w:cs="Lucida Sans Unicode"/>
        </w:rPr>
        <w:br/>
        <w:t>Highlights from the study include: “The youth unemployment rate has historically been higher than that for adults. (…) In 2012, the unemployment rate of youths aged 15 to 24 was 14.3%, compared with a rate of 6.0% for workers aged 25 to 54 and workers aged 55 or older. The gap between the unemployment rates of youths and adults has not decreased since the early 1990s, and has even increased slightly since 2010. In 2012, the youth unemployment rate was 2.4 times that of workers aged 25 to 54, the biggest gap recorded since 1977. Youth are twice as likely as adults to be laid off:  The majority of youth (60.4% in 2012) who were employed one month and unemployed the next month made this transition because they were laid off. (…) Young workers are more likely than adult workers to be laid off by their employers. The monthly layoff rate among youth was 3.5% in 2012. This rate is more than twice the rate of 1.3% for workers aged 25 to 54 and the rate of 1.5% for workers aged 55 or older (Chart 5). Since 1977, the annual layoff rate for youth aged 15 to 24 has been between 2.0 to 2.7 times that of workers aged 25 to 54.”</w:t>
      </w:r>
      <w:r w:rsidRPr="00F80498">
        <w:rPr>
          <w:rFonts w:asciiTheme="majorHAnsi" w:hAnsiTheme="majorHAnsi" w:cs="Lucida Sans Unicode"/>
        </w:rPr>
        <w:br/>
        <w:t> </w:t>
      </w:r>
      <w:r w:rsidRPr="00F80498">
        <w:rPr>
          <w:rFonts w:asciiTheme="majorHAnsi" w:hAnsiTheme="majorHAnsi" w:cs="Lucida Sans Unicode"/>
        </w:rPr>
        <w:br/>
        <w:t xml:space="preserve">You can read the full study </w:t>
      </w:r>
      <w:hyperlink r:id="rId21" w:history="1">
        <w:r w:rsidRPr="00F80498">
          <w:rPr>
            <w:rStyle w:val="Hyperlink"/>
            <w:rFonts w:asciiTheme="majorHAnsi" w:hAnsiTheme="majorHAnsi" w:cs="Lucida Sans Unicode"/>
          </w:rPr>
          <w:t>here</w:t>
        </w:r>
      </w:hyperlink>
      <w:r w:rsidRPr="00F80498">
        <w:rPr>
          <w:rFonts w:asciiTheme="majorHAnsi" w:hAnsiTheme="majorHAnsi" w:cs="Lucida Sans Unicode"/>
        </w:rPr>
        <w:br/>
        <w:t> </w:t>
      </w:r>
      <w:r w:rsidRPr="00F80498">
        <w:rPr>
          <w:rFonts w:asciiTheme="majorHAnsi" w:hAnsiTheme="majorHAnsi" w:cs="Lucida Sans Unicode"/>
        </w:rPr>
        <w:br/>
        <w:t>Read the Globe and Mail article about the study</w:t>
      </w:r>
      <w:proofErr w:type="gramStart"/>
      <w:r w:rsidRPr="00F80498">
        <w:rPr>
          <w:rFonts w:asciiTheme="majorHAnsi" w:hAnsiTheme="majorHAnsi" w:cs="Lucida Sans Unicode"/>
        </w:rPr>
        <w:t xml:space="preserve">  </w:t>
      </w:r>
      <w:proofErr w:type="gramEnd"/>
      <w:hyperlink r:id="rId22" w:history="1">
        <w:r w:rsidRPr="00F80498">
          <w:rPr>
            <w:rStyle w:val="Emphasis"/>
            <w:rFonts w:asciiTheme="majorHAnsi" w:hAnsiTheme="majorHAnsi" w:cs="Lucida Sans Unicode"/>
            <w:color w:val="000066"/>
            <w:u w:val="single"/>
          </w:rPr>
          <w:t xml:space="preserve">Gap between youth, adult jobless rates biggest since 1977: </w:t>
        </w:r>
        <w:proofErr w:type="spellStart"/>
        <w:r w:rsidRPr="00F80498">
          <w:rPr>
            <w:rStyle w:val="Emphasis"/>
            <w:rFonts w:asciiTheme="majorHAnsi" w:hAnsiTheme="majorHAnsi" w:cs="Lucida Sans Unicode"/>
            <w:color w:val="000066"/>
            <w:u w:val="single"/>
          </w:rPr>
          <w:t>Statscan</w:t>
        </w:r>
        <w:proofErr w:type="spellEnd"/>
      </w:hyperlink>
    </w:p>
    <w:p w:rsidR="00F80498" w:rsidRDefault="00F80498" w:rsidP="009B442A">
      <w:pPr>
        <w:rPr>
          <w:rFonts w:asciiTheme="majorHAnsi" w:hAnsiTheme="majorHAnsi"/>
        </w:rPr>
      </w:pPr>
    </w:p>
    <w:p w:rsidR="00F80498" w:rsidRPr="00480284" w:rsidRDefault="00F80498" w:rsidP="009B442A">
      <w:pPr>
        <w:rPr>
          <w:rFonts w:asciiTheme="majorHAnsi" w:hAnsiTheme="majorHAnsi"/>
        </w:rPr>
      </w:pPr>
      <w:r w:rsidRPr="00F80498">
        <w:rPr>
          <w:rFonts w:asciiTheme="majorHAnsi" w:hAnsiTheme="majorHAnsi"/>
          <w:noProof/>
          <w:lang w:eastAsia="en-CA"/>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9B442A" w:rsidRPr="00480284" w:rsidRDefault="009B442A" w:rsidP="009B442A">
      <w:pPr>
        <w:rPr>
          <w:rFonts w:asciiTheme="majorHAnsi" w:hAnsiTheme="majorHAnsi"/>
          <w:b/>
          <w:sz w:val="28"/>
          <w:szCs w:val="28"/>
        </w:rPr>
      </w:pPr>
      <w:r w:rsidRPr="00480284">
        <w:rPr>
          <w:rFonts w:asciiTheme="majorHAnsi" w:hAnsiTheme="majorHAnsi"/>
          <w:b/>
          <w:sz w:val="28"/>
          <w:szCs w:val="28"/>
        </w:rPr>
        <w:t xml:space="preserve">Do you have a resource, event or information you would like to share? </w:t>
      </w:r>
    </w:p>
    <w:p w:rsidR="009B442A" w:rsidRPr="00480284" w:rsidRDefault="009B442A" w:rsidP="009B442A">
      <w:pPr>
        <w:rPr>
          <w:rFonts w:asciiTheme="majorHAnsi" w:hAnsiTheme="majorHAnsi"/>
          <w:b/>
          <w:sz w:val="28"/>
          <w:szCs w:val="28"/>
        </w:rPr>
      </w:pPr>
      <w:r w:rsidRPr="00480284">
        <w:rPr>
          <w:rFonts w:asciiTheme="majorHAnsi" w:hAnsiTheme="majorHAnsi"/>
          <w:b/>
          <w:sz w:val="28"/>
          <w:szCs w:val="28"/>
        </w:rPr>
        <w:t xml:space="preserve">Send it to </w:t>
      </w:r>
      <w:hyperlink r:id="rId23" w:history="1">
        <w:r w:rsidRPr="00480284">
          <w:rPr>
            <w:rStyle w:val="Hyperlink"/>
            <w:rFonts w:asciiTheme="majorHAnsi" w:hAnsiTheme="majorHAnsi"/>
            <w:sz w:val="28"/>
            <w:szCs w:val="28"/>
          </w:rPr>
          <w:t>cindylisecchn@shaw.ca</w:t>
        </w:r>
      </w:hyperlink>
      <w:r w:rsidRPr="00480284">
        <w:rPr>
          <w:rFonts w:asciiTheme="majorHAnsi" w:hAnsiTheme="majorHAnsi"/>
          <w:b/>
          <w:sz w:val="28"/>
          <w:szCs w:val="28"/>
        </w:rPr>
        <w:t xml:space="preserve"> and it will be included in the weekly </w:t>
      </w:r>
    </w:p>
    <w:p w:rsidR="009B442A" w:rsidRPr="00480284" w:rsidRDefault="009B442A" w:rsidP="009B442A">
      <w:pPr>
        <w:rPr>
          <w:rFonts w:asciiTheme="majorHAnsi" w:hAnsiTheme="majorHAnsi"/>
          <w:b/>
          <w:sz w:val="28"/>
          <w:szCs w:val="28"/>
        </w:rPr>
      </w:pPr>
      <w:r w:rsidRPr="00480284">
        <w:rPr>
          <w:rFonts w:asciiTheme="majorHAnsi" w:hAnsiTheme="majorHAnsi"/>
          <w:b/>
          <w:sz w:val="28"/>
          <w:szCs w:val="28"/>
        </w:rPr>
        <w:t>Check UP Newsletter</w:t>
      </w:r>
    </w:p>
    <w:sectPr w:rsidR="009B442A" w:rsidRPr="00480284"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44C"/>
    <w:multiLevelType w:val="multilevel"/>
    <w:tmpl w:val="5FD6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75173"/>
    <w:multiLevelType w:val="multilevel"/>
    <w:tmpl w:val="D5F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8225C"/>
    <w:multiLevelType w:val="multilevel"/>
    <w:tmpl w:val="96C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7738B6"/>
    <w:multiLevelType w:val="multilevel"/>
    <w:tmpl w:val="DC6E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EA4F44"/>
    <w:multiLevelType w:val="hybridMultilevel"/>
    <w:tmpl w:val="03ECDECA"/>
    <w:lvl w:ilvl="0" w:tplc="A23C4E74">
      <w:start w:val="1"/>
      <w:numFmt w:val="bullet"/>
      <w:lvlText w:val=""/>
      <w:lvlJc w:val="center"/>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F5D195D"/>
    <w:multiLevelType w:val="hybridMultilevel"/>
    <w:tmpl w:val="7A4C49CA"/>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F67175D"/>
    <w:multiLevelType w:val="multilevel"/>
    <w:tmpl w:val="178C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704397"/>
    <w:multiLevelType w:val="hybridMultilevel"/>
    <w:tmpl w:val="76A06E8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42A"/>
    <w:rsid w:val="00023588"/>
    <w:rsid w:val="000748EA"/>
    <w:rsid w:val="000E4BAB"/>
    <w:rsid w:val="00107C78"/>
    <w:rsid w:val="0021570F"/>
    <w:rsid w:val="0046270B"/>
    <w:rsid w:val="00480284"/>
    <w:rsid w:val="005446F5"/>
    <w:rsid w:val="006F3074"/>
    <w:rsid w:val="00773323"/>
    <w:rsid w:val="008501C1"/>
    <w:rsid w:val="009A6554"/>
    <w:rsid w:val="009A6ED7"/>
    <w:rsid w:val="009B442A"/>
    <w:rsid w:val="00BC5788"/>
    <w:rsid w:val="00D464C1"/>
    <w:rsid w:val="00D64327"/>
    <w:rsid w:val="00DF6156"/>
    <w:rsid w:val="00F8049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2A"/>
  </w:style>
  <w:style w:type="paragraph" w:styleId="Heading2">
    <w:name w:val="heading 2"/>
    <w:basedOn w:val="Normal"/>
    <w:next w:val="Normal"/>
    <w:link w:val="Heading2Char"/>
    <w:uiPriority w:val="9"/>
    <w:semiHidden/>
    <w:unhideWhenUsed/>
    <w:qFormat/>
    <w:rsid w:val="004802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B442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42A"/>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9B442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nhideWhenUsed/>
    <w:rsid w:val="009B442A"/>
    <w:rPr>
      <w:color w:val="0000FF"/>
      <w:u w:val="single"/>
    </w:rPr>
  </w:style>
  <w:style w:type="paragraph" w:styleId="ListParagraph">
    <w:name w:val="List Paragraph"/>
    <w:basedOn w:val="Normal"/>
    <w:uiPriority w:val="34"/>
    <w:qFormat/>
    <w:rsid w:val="009B442A"/>
    <w:pPr>
      <w:ind w:left="720"/>
      <w:contextualSpacing/>
    </w:pPr>
  </w:style>
  <w:style w:type="paragraph" w:customStyle="1" w:styleId="Default">
    <w:name w:val="Default"/>
    <w:rsid w:val="009B442A"/>
    <w:pPr>
      <w:autoSpaceDE w:val="0"/>
      <w:autoSpaceDN w:val="0"/>
      <w:adjustRightInd w:val="0"/>
      <w:spacing w:line="240" w:lineRule="auto"/>
    </w:pPr>
    <w:rPr>
      <w:rFonts w:ascii="Calibri" w:hAnsi="Calibri" w:cs="Calibri"/>
      <w:color w:val="000000"/>
      <w:sz w:val="24"/>
      <w:szCs w:val="24"/>
    </w:rPr>
  </w:style>
  <w:style w:type="character" w:styleId="Emphasis">
    <w:name w:val="Emphasis"/>
    <w:basedOn w:val="DefaultParagraphFont"/>
    <w:uiPriority w:val="20"/>
    <w:qFormat/>
    <w:rsid w:val="009B442A"/>
    <w:rPr>
      <w:b/>
      <w:bCs/>
      <w:i w:val="0"/>
      <w:iCs w:val="0"/>
    </w:rPr>
  </w:style>
  <w:style w:type="character" w:customStyle="1" w:styleId="vdur">
    <w:name w:val="vdur"/>
    <w:basedOn w:val="DefaultParagraphFont"/>
    <w:rsid w:val="009B442A"/>
  </w:style>
  <w:style w:type="character" w:styleId="HTMLCite">
    <w:name w:val="HTML Cite"/>
    <w:basedOn w:val="DefaultParagraphFont"/>
    <w:uiPriority w:val="99"/>
    <w:semiHidden/>
    <w:unhideWhenUsed/>
    <w:rsid w:val="009B442A"/>
    <w:rPr>
      <w:i/>
      <w:iCs/>
    </w:rPr>
  </w:style>
  <w:style w:type="character" w:customStyle="1" w:styleId="st">
    <w:name w:val="st"/>
    <w:basedOn w:val="DefaultParagraphFont"/>
    <w:rsid w:val="009B442A"/>
  </w:style>
  <w:style w:type="character" w:styleId="Strong">
    <w:name w:val="Strong"/>
    <w:basedOn w:val="DefaultParagraphFont"/>
    <w:uiPriority w:val="22"/>
    <w:qFormat/>
    <w:rsid w:val="009B442A"/>
    <w:rPr>
      <w:b/>
      <w:bCs/>
    </w:rPr>
  </w:style>
  <w:style w:type="paragraph" w:styleId="BalloonText">
    <w:name w:val="Balloon Text"/>
    <w:basedOn w:val="Normal"/>
    <w:link w:val="BalloonTextChar"/>
    <w:uiPriority w:val="99"/>
    <w:semiHidden/>
    <w:unhideWhenUsed/>
    <w:rsid w:val="009B44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42A"/>
    <w:rPr>
      <w:rFonts w:ascii="Tahoma" w:hAnsi="Tahoma" w:cs="Tahoma"/>
      <w:sz w:val="16"/>
      <w:szCs w:val="16"/>
    </w:rPr>
  </w:style>
  <w:style w:type="character" w:customStyle="1" w:styleId="section18">
    <w:name w:val="section18"/>
    <w:basedOn w:val="DefaultParagraphFont"/>
    <w:rsid w:val="005446F5"/>
  </w:style>
  <w:style w:type="character" w:customStyle="1" w:styleId="dark">
    <w:name w:val="dark"/>
    <w:basedOn w:val="DefaultParagraphFont"/>
    <w:rsid w:val="005446F5"/>
  </w:style>
  <w:style w:type="character" w:customStyle="1" w:styleId="Heading2Char">
    <w:name w:val="Heading 2 Char"/>
    <w:basedOn w:val="DefaultParagraphFont"/>
    <w:link w:val="Heading2"/>
    <w:uiPriority w:val="9"/>
    <w:semiHidden/>
    <w:rsid w:val="0048028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802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73309621">
      <w:bodyDiv w:val="1"/>
      <w:marLeft w:val="0"/>
      <w:marRight w:val="0"/>
      <w:marTop w:val="0"/>
      <w:marBottom w:val="0"/>
      <w:divBdr>
        <w:top w:val="none" w:sz="0" w:space="0" w:color="auto"/>
        <w:left w:val="none" w:sz="0" w:space="0" w:color="auto"/>
        <w:bottom w:val="none" w:sz="0" w:space="0" w:color="auto"/>
        <w:right w:val="none" w:sz="0" w:space="0" w:color="auto"/>
      </w:divBdr>
      <w:divsChild>
        <w:div w:id="1427384449">
          <w:marLeft w:val="0"/>
          <w:marRight w:val="0"/>
          <w:marTop w:val="0"/>
          <w:marBottom w:val="0"/>
          <w:divBdr>
            <w:top w:val="none" w:sz="0" w:space="0" w:color="auto"/>
            <w:left w:val="none" w:sz="0" w:space="0" w:color="auto"/>
            <w:bottom w:val="none" w:sz="0" w:space="0" w:color="auto"/>
            <w:right w:val="none" w:sz="0" w:space="0" w:color="auto"/>
          </w:divBdr>
          <w:divsChild>
            <w:div w:id="2240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ouncilcanada.ca/dl_check.php?id=481&amp;tp=1" TargetMode="External"/><Relationship Id="rId13" Type="http://schemas.openxmlformats.org/officeDocument/2006/relationships/hyperlink" Target="http://www.wearecoastsalish.com/" TargetMode="External"/><Relationship Id="rId18" Type="http://schemas.openxmlformats.org/officeDocument/2006/relationships/hyperlink" Target="http://www.stolonation.bc.ca/services-and-programs/health-services/community-engagement-hub.htm" TargetMode="External"/><Relationship Id="rId3" Type="http://schemas.openxmlformats.org/officeDocument/2006/relationships/settings" Target="settings.xml"/><Relationship Id="rId21" Type="http://schemas.openxmlformats.org/officeDocument/2006/relationships/hyperlink" Target="http://cts.vresp.com/c/?FirstCallBCChildandY/9354ca2210/321050fb30/5e817799a9" TargetMode="External"/><Relationship Id="rId7" Type="http://schemas.openxmlformats.org/officeDocument/2006/relationships/image" Target="media/image3.gif"/><Relationship Id="rId12" Type="http://schemas.openxmlformats.org/officeDocument/2006/relationships/image" Target="media/image5.jpeg"/><Relationship Id="rId17" Type="http://schemas.openxmlformats.org/officeDocument/2006/relationships/hyperlink" Target="http://hub.statimc.net/hom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oyce.schneider@lstc.ca" TargetMode="External"/><Relationship Id="rId20" Type="http://schemas.openxmlformats.org/officeDocument/2006/relationships/hyperlink" Target="http://www.northwesthealthhub.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youtube.com/watch?feature=player_embedded&amp;v=fsbABc9QoQY"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kim_brooks@squamish.net" TargetMode="External"/><Relationship Id="rId23" Type="http://schemas.openxmlformats.org/officeDocument/2006/relationships/hyperlink" Target="mailto:cindylisecchn@shaw.ca" TargetMode="External"/><Relationship Id="rId10" Type="http://schemas.openxmlformats.org/officeDocument/2006/relationships/image" Target="media/image4.jpeg"/><Relationship Id="rId19" Type="http://schemas.openxmlformats.org/officeDocument/2006/relationships/hyperlink" Target="http://www.haidahealthhub.com/" TargetMode="External"/><Relationship Id="rId4" Type="http://schemas.openxmlformats.org/officeDocument/2006/relationships/webSettings" Target="webSettings.xml"/><Relationship Id="rId9" Type="http://schemas.openxmlformats.org/officeDocument/2006/relationships/hyperlink" Target="http://www.healthcouncilcanada.ca/dl_check.php?id=481&amp;tp=1" TargetMode="External"/><Relationship Id="rId14" Type="http://schemas.openxmlformats.org/officeDocument/2006/relationships/hyperlink" Target="mailto:tagilaconsulting@yahoo.ca" TargetMode="External"/><Relationship Id="rId22" Type="http://schemas.openxmlformats.org/officeDocument/2006/relationships/hyperlink" Target="http://cts.vresp.com/c/?FirstCallBCChildandY/9354ca2210/321050fb30/418aca8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2013-06-26T20:47:00Z</dcterms:created>
  <dcterms:modified xsi:type="dcterms:W3CDTF">2013-06-28T16:59:00Z</dcterms:modified>
</cp:coreProperties>
</file>