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E5" w:rsidRPr="005F4BEC" w:rsidRDefault="00134DE5" w:rsidP="00134DE5">
      <w:pPr>
        <w:jc w:val="center"/>
        <w:rPr>
          <w:rFonts w:asciiTheme="majorHAnsi" w:hAnsiTheme="majorHAnsi"/>
        </w:rPr>
      </w:pPr>
      <w:r w:rsidRPr="005F4BEC">
        <w:rPr>
          <w:rFonts w:asciiTheme="majorHAnsi" w:hAnsiTheme="majorHAnsi"/>
          <w:noProof/>
          <w:lang w:eastAsia="en-CA"/>
        </w:rPr>
        <w:drawing>
          <wp:inline distT="0" distB="0" distL="0" distR="0">
            <wp:extent cx="2594263" cy="8153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134DE5" w:rsidRPr="005F4BEC" w:rsidRDefault="00134DE5" w:rsidP="00134DE5">
      <w:pPr>
        <w:jc w:val="center"/>
        <w:rPr>
          <w:rFonts w:asciiTheme="majorHAnsi" w:hAnsiTheme="majorHAnsi"/>
        </w:rPr>
      </w:pPr>
    </w:p>
    <w:p w:rsidR="00134DE5" w:rsidRPr="005F4BEC" w:rsidRDefault="00134DE5" w:rsidP="00134DE5">
      <w:pPr>
        <w:jc w:val="center"/>
        <w:rPr>
          <w:rFonts w:asciiTheme="majorHAnsi" w:hAnsiTheme="majorHAnsi"/>
          <w:b/>
        </w:rPr>
      </w:pPr>
      <w:r w:rsidRPr="005F4BEC">
        <w:rPr>
          <w:rFonts w:asciiTheme="majorHAnsi" w:hAnsiTheme="majorHAnsi"/>
          <w:b/>
        </w:rPr>
        <w:t>CHECK UP</w:t>
      </w:r>
    </w:p>
    <w:p w:rsidR="00134DE5" w:rsidRPr="005F4BEC" w:rsidRDefault="00134DE5" w:rsidP="00134DE5">
      <w:pPr>
        <w:jc w:val="center"/>
        <w:rPr>
          <w:rFonts w:asciiTheme="majorHAnsi" w:hAnsiTheme="majorHAnsi"/>
        </w:rPr>
      </w:pPr>
      <w:r w:rsidRPr="005F4BEC">
        <w:rPr>
          <w:rFonts w:asciiTheme="majorHAnsi" w:hAnsiTheme="majorHAnsi"/>
        </w:rPr>
        <w:t>July 19th, 2013</w:t>
      </w:r>
    </w:p>
    <w:p w:rsidR="00134DE5" w:rsidRPr="005F4BEC" w:rsidRDefault="00134DE5" w:rsidP="00134DE5">
      <w:pPr>
        <w:rPr>
          <w:rFonts w:asciiTheme="majorHAnsi" w:hAnsiTheme="majorHAnsi"/>
        </w:rPr>
      </w:pPr>
    </w:p>
    <w:p w:rsidR="00134DE5" w:rsidRDefault="00D15462" w:rsidP="00134DE5">
      <w:pPr>
        <w:rPr>
          <w:rFonts w:asciiTheme="majorHAnsi" w:hAnsiTheme="majorHAnsi"/>
          <w:sz w:val="16"/>
          <w:szCs w:val="16"/>
        </w:rPr>
      </w:pPr>
      <w:r>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-219075</wp:posOffset>
            </wp:positionH>
            <wp:positionV relativeFrom="paragraph">
              <wp:posOffset>73660</wp:posOffset>
            </wp:positionV>
            <wp:extent cx="2145030" cy="3514725"/>
            <wp:effectExtent l="19050" t="0" r="7620" b="0"/>
            <wp:wrapTight wrapText="bothSides">
              <wp:wrapPolygon edited="0">
                <wp:start x="767" y="0"/>
                <wp:lineTo x="-192" y="820"/>
                <wp:lineTo x="-192" y="20605"/>
                <wp:lineTo x="384" y="21541"/>
                <wp:lineTo x="767" y="21541"/>
                <wp:lineTo x="20718" y="21541"/>
                <wp:lineTo x="21101" y="21541"/>
                <wp:lineTo x="21677" y="20956"/>
                <wp:lineTo x="21677" y="820"/>
                <wp:lineTo x="21293" y="117"/>
                <wp:lineTo x="20718" y="0"/>
                <wp:lineTo x="767" y="0"/>
              </wp:wrapPolygon>
            </wp:wrapTight>
            <wp:docPr id="1" name="Picture 0" descr="August 2011 973 (625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973 (625x1024).jpg"/>
                    <pic:cNvPicPr/>
                  </pic:nvPicPr>
                  <pic:blipFill>
                    <a:blip r:embed="rId8" cstate="print"/>
                    <a:stretch>
                      <a:fillRect/>
                    </a:stretch>
                  </pic:blipFill>
                  <pic:spPr>
                    <a:xfrm>
                      <a:off x="0" y="0"/>
                      <a:ext cx="2145030" cy="3514725"/>
                    </a:xfrm>
                    <a:prstGeom prst="rect">
                      <a:avLst/>
                    </a:prstGeom>
                    <a:ln>
                      <a:noFill/>
                    </a:ln>
                    <a:effectLst>
                      <a:softEdge rad="112500"/>
                    </a:effectLst>
                  </pic:spPr>
                </pic:pic>
              </a:graphicData>
            </a:graphic>
          </wp:anchor>
        </w:drawing>
      </w:r>
      <w:r>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4048125</wp:posOffset>
            </wp:positionH>
            <wp:positionV relativeFrom="paragraph">
              <wp:posOffset>121285</wp:posOffset>
            </wp:positionV>
            <wp:extent cx="2143125" cy="3514725"/>
            <wp:effectExtent l="19050" t="0" r="9525" b="0"/>
            <wp:wrapTight wrapText="bothSides">
              <wp:wrapPolygon edited="0">
                <wp:start x="768" y="0"/>
                <wp:lineTo x="-192" y="820"/>
                <wp:lineTo x="-192" y="20605"/>
                <wp:lineTo x="384" y="21541"/>
                <wp:lineTo x="768" y="21541"/>
                <wp:lineTo x="20736" y="21541"/>
                <wp:lineTo x="21120" y="21541"/>
                <wp:lineTo x="21696" y="20956"/>
                <wp:lineTo x="21696" y="820"/>
                <wp:lineTo x="21312" y="117"/>
                <wp:lineTo x="20736" y="0"/>
                <wp:lineTo x="768" y="0"/>
              </wp:wrapPolygon>
            </wp:wrapTight>
            <wp:docPr id="10" name="Picture 9" descr="August 2011 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1002.JPG"/>
                    <pic:cNvPicPr/>
                  </pic:nvPicPr>
                  <pic:blipFill>
                    <a:blip r:embed="rId9" cstate="print"/>
                    <a:stretch>
                      <a:fillRect/>
                    </a:stretch>
                  </pic:blipFill>
                  <pic:spPr>
                    <a:xfrm>
                      <a:off x="0" y="0"/>
                      <a:ext cx="2143125" cy="3514725"/>
                    </a:xfrm>
                    <a:prstGeom prst="rect">
                      <a:avLst/>
                    </a:prstGeom>
                    <a:ln>
                      <a:noFill/>
                    </a:ln>
                    <a:effectLst>
                      <a:softEdge rad="112500"/>
                    </a:effectLst>
                  </pic:spPr>
                </pic:pic>
              </a:graphicData>
            </a:graphic>
          </wp:anchor>
        </w:drawing>
      </w:r>
      <w:r w:rsidR="00134DE5" w:rsidRPr="005F4BEC">
        <w:rPr>
          <w:rFonts w:asciiTheme="majorHAnsi" w:hAnsiTheme="majorHAnsi"/>
        </w:rPr>
        <w:t>Sometimes you just need to look up...</w:t>
      </w:r>
      <w:r>
        <w:rPr>
          <w:rFonts w:asciiTheme="majorHAnsi" w:hAnsiTheme="majorHAnsi"/>
        </w:rPr>
        <w:t>.........</w:t>
      </w:r>
    </w:p>
    <w:p w:rsidR="00860301" w:rsidRPr="00860301" w:rsidRDefault="00860301" w:rsidP="00134DE5">
      <w:pPr>
        <w:rPr>
          <w:rFonts w:asciiTheme="majorHAnsi" w:hAnsiTheme="majorHAnsi"/>
          <w:sz w:val="16"/>
          <w:szCs w:val="16"/>
        </w:rPr>
      </w:pPr>
    </w:p>
    <w:p w:rsidR="00134DE5" w:rsidRDefault="00134DE5" w:rsidP="00134DE5">
      <w:pPr>
        <w:rPr>
          <w:rFonts w:asciiTheme="majorHAnsi" w:hAnsiTheme="majorHAnsi"/>
          <w:b/>
        </w:rPr>
      </w:pPr>
      <w:r w:rsidRPr="005F4BEC">
        <w:rPr>
          <w:rFonts w:asciiTheme="majorHAnsi" w:hAnsiTheme="majorHAnsi"/>
          <w:b/>
        </w:rPr>
        <w:t>Today’s Check up Includes:</w:t>
      </w:r>
    </w:p>
    <w:p w:rsidR="005F4BEC" w:rsidRPr="00860301" w:rsidRDefault="005F4BEC" w:rsidP="00134DE5">
      <w:pPr>
        <w:rPr>
          <w:rFonts w:asciiTheme="majorHAnsi" w:hAnsiTheme="majorHAnsi"/>
          <w:sz w:val="16"/>
          <w:szCs w:val="16"/>
        </w:rPr>
      </w:pPr>
    </w:p>
    <w:p w:rsidR="00134DE5" w:rsidRPr="005F4BEC" w:rsidRDefault="00134DE5" w:rsidP="00134DE5">
      <w:pPr>
        <w:pStyle w:val="ListParagraph"/>
        <w:numPr>
          <w:ilvl w:val="0"/>
          <w:numId w:val="1"/>
        </w:numPr>
        <w:rPr>
          <w:rFonts w:asciiTheme="majorHAnsi" w:hAnsiTheme="majorHAnsi"/>
        </w:rPr>
      </w:pPr>
      <w:r w:rsidRPr="005F4BEC">
        <w:rPr>
          <w:rFonts w:asciiTheme="majorHAnsi" w:hAnsiTheme="majorHAnsi"/>
        </w:rPr>
        <w:t>Meeting Schedules</w:t>
      </w:r>
    </w:p>
    <w:p w:rsidR="00D15462" w:rsidRDefault="00134DE5" w:rsidP="00134DE5">
      <w:pPr>
        <w:pStyle w:val="ListParagraph"/>
        <w:numPr>
          <w:ilvl w:val="0"/>
          <w:numId w:val="1"/>
        </w:numPr>
        <w:rPr>
          <w:rFonts w:asciiTheme="majorHAnsi" w:hAnsiTheme="majorHAnsi"/>
        </w:rPr>
      </w:pPr>
      <w:r w:rsidRPr="005F4BEC">
        <w:rPr>
          <w:rFonts w:asciiTheme="majorHAnsi" w:hAnsiTheme="majorHAnsi"/>
        </w:rPr>
        <w:t xml:space="preserve">Community meetings </w:t>
      </w:r>
      <w:r w:rsidR="00D15462">
        <w:rPr>
          <w:rFonts w:asciiTheme="majorHAnsi" w:hAnsiTheme="majorHAnsi"/>
        </w:rPr>
        <w:t xml:space="preserve">  </w:t>
      </w:r>
    </w:p>
    <w:p w:rsidR="00134DE5" w:rsidRPr="005F4BEC" w:rsidRDefault="00D15462" w:rsidP="00D15462">
      <w:pPr>
        <w:pStyle w:val="ListParagraph"/>
        <w:ind w:left="644"/>
        <w:rPr>
          <w:rFonts w:asciiTheme="majorHAnsi" w:hAnsiTheme="majorHAnsi"/>
        </w:rPr>
      </w:pPr>
      <w:r>
        <w:rPr>
          <w:rFonts w:asciiTheme="majorHAnsi" w:hAnsiTheme="majorHAnsi"/>
        </w:rPr>
        <w:t xml:space="preserve">               </w:t>
      </w:r>
      <w:proofErr w:type="gramStart"/>
      <w:r w:rsidR="00134DE5" w:rsidRPr="005F4BEC">
        <w:rPr>
          <w:rFonts w:asciiTheme="majorHAnsi" w:hAnsiTheme="majorHAnsi"/>
        </w:rPr>
        <w:t>and</w:t>
      </w:r>
      <w:proofErr w:type="gramEnd"/>
      <w:r w:rsidR="00134DE5" w:rsidRPr="005F4BEC">
        <w:rPr>
          <w:rFonts w:asciiTheme="majorHAnsi" w:hAnsiTheme="majorHAnsi"/>
        </w:rPr>
        <w:t xml:space="preserve"> events</w:t>
      </w:r>
    </w:p>
    <w:p w:rsidR="00D15462" w:rsidRDefault="001303B2" w:rsidP="00D15462">
      <w:pPr>
        <w:pStyle w:val="ListParagraph"/>
        <w:numPr>
          <w:ilvl w:val="0"/>
          <w:numId w:val="1"/>
        </w:numPr>
        <w:rPr>
          <w:rFonts w:asciiTheme="majorHAnsi" w:hAnsiTheme="majorHAnsi"/>
        </w:rPr>
      </w:pPr>
      <w:r>
        <w:rPr>
          <w:rFonts w:asciiTheme="majorHAnsi" w:hAnsiTheme="majorHAnsi"/>
        </w:rPr>
        <w:t>Two</w:t>
      </w:r>
      <w:r w:rsidR="0001642C">
        <w:rPr>
          <w:rFonts w:asciiTheme="majorHAnsi" w:hAnsiTheme="majorHAnsi"/>
        </w:rPr>
        <w:t xml:space="preserve"> </w:t>
      </w:r>
      <w:r w:rsidR="00BE450E" w:rsidRPr="005F4BEC">
        <w:rPr>
          <w:rFonts w:asciiTheme="majorHAnsi" w:hAnsiTheme="majorHAnsi"/>
        </w:rPr>
        <w:t xml:space="preserve"> Successful </w:t>
      </w:r>
      <w:r w:rsidR="00D15462">
        <w:rPr>
          <w:rFonts w:asciiTheme="majorHAnsi" w:hAnsiTheme="majorHAnsi"/>
        </w:rPr>
        <w:t xml:space="preserve"> </w:t>
      </w:r>
    </w:p>
    <w:p w:rsidR="00BE450E" w:rsidRDefault="00D15462" w:rsidP="00D15462">
      <w:pPr>
        <w:pStyle w:val="ListParagraph"/>
        <w:ind w:left="644"/>
        <w:rPr>
          <w:rFonts w:asciiTheme="majorHAnsi" w:hAnsiTheme="majorHAnsi"/>
        </w:rPr>
      </w:pPr>
      <w:r>
        <w:rPr>
          <w:rFonts w:asciiTheme="majorHAnsi" w:hAnsiTheme="majorHAnsi"/>
        </w:rPr>
        <w:t xml:space="preserve">               </w:t>
      </w:r>
      <w:r w:rsidR="00BE450E" w:rsidRPr="005F4BEC">
        <w:rPr>
          <w:rFonts w:asciiTheme="majorHAnsi" w:hAnsiTheme="majorHAnsi"/>
        </w:rPr>
        <w:t xml:space="preserve">Grants! </w:t>
      </w:r>
    </w:p>
    <w:p w:rsidR="00D15462" w:rsidRDefault="005F4BEC" w:rsidP="00D15462">
      <w:pPr>
        <w:pStyle w:val="ListParagraph"/>
        <w:numPr>
          <w:ilvl w:val="0"/>
          <w:numId w:val="1"/>
        </w:numPr>
        <w:rPr>
          <w:rFonts w:asciiTheme="majorHAnsi" w:hAnsiTheme="majorHAnsi"/>
        </w:rPr>
      </w:pPr>
      <w:r w:rsidRPr="00D15462">
        <w:rPr>
          <w:rFonts w:asciiTheme="majorHAnsi" w:hAnsiTheme="majorHAnsi"/>
        </w:rPr>
        <w:t xml:space="preserve">Study Shows Toxins </w:t>
      </w:r>
    </w:p>
    <w:p w:rsidR="005F4BEC" w:rsidRDefault="00D15462" w:rsidP="00D15462">
      <w:pPr>
        <w:pStyle w:val="ListParagraph"/>
        <w:ind w:left="644"/>
        <w:rPr>
          <w:rFonts w:asciiTheme="majorHAnsi" w:hAnsiTheme="majorHAnsi"/>
        </w:rPr>
      </w:pPr>
      <w:r>
        <w:rPr>
          <w:rFonts w:asciiTheme="majorHAnsi" w:hAnsiTheme="majorHAnsi"/>
        </w:rPr>
        <w:t xml:space="preserve">               </w:t>
      </w:r>
      <w:proofErr w:type="gramStart"/>
      <w:r w:rsidR="005F4BEC" w:rsidRPr="00D15462">
        <w:rPr>
          <w:rFonts w:asciiTheme="majorHAnsi" w:hAnsiTheme="majorHAnsi"/>
        </w:rPr>
        <w:t>in</w:t>
      </w:r>
      <w:proofErr w:type="gramEnd"/>
      <w:r w:rsidR="005F4BEC" w:rsidRPr="00D15462">
        <w:rPr>
          <w:rFonts w:asciiTheme="majorHAnsi" w:hAnsiTheme="majorHAnsi"/>
        </w:rPr>
        <w:t xml:space="preserve"> Newborns</w:t>
      </w:r>
    </w:p>
    <w:p w:rsidR="00860301" w:rsidRDefault="00860301" w:rsidP="00860301">
      <w:pPr>
        <w:pStyle w:val="ListParagraph"/>
        <w:numPr>
          <w:ilvl w:val="0"/>
          <w:numId w:val="1"/>
        </w:numPr>
        <w:rPr>
          <w:rFonts w:asciiTheme="majorHAnsi" w:hAnsiTheme="majorHAnsi"/>
        </w:rPr>
      </w:pPr>
      <w:r>
        <w:rPr>
          <w:rFonts w:asciiTheme="majorHAnsi" w:hAnsiTheme="majorHAnsi"/>
        </w:rPr>
        <w:t xml:space="preserve">Links to Media </w:t>
      </w:r>
    </w:p>
    <w:p w:rsidR="00860301" w:rsidRDefault="00860301" w:rsidP="00860301">
      <w:pPr>
        <w:pStyle w:val="ListParagraph"/>
        <w:ind w:left="644"/>
        <w:rPr>
          <w:rFonts w:asciiTheme="majorHAnsi" w:hAnsiTheme="majorHAnsi"/>
        </w:rPr>
      </w:pPr>
      <w:r>
        <w:rPr>
          <w:rFonts w:asciiTheme="majorHAnsi" w:hAnsiTheme="majorHAnsi"/>
        </w:rPr>
        <w:t xml:space="preserve">               Coverage- Child  </w:t>
      </w:r>
    </w:p>
    <w:p w:rsidR="00860301" w:rsidRPr="00860301" w:rsidRDefault="00860301" w:rsidP="00860301">
      <w:pPr>
        <w:rPr>
          <w:rFonts w:asciiTheme="majorHAnsi" w:hAnsiTheme="majorHAnsi"/>
        </w:rPr>
      </w:pPr>
      <w:r>
        <w:rPr>
          <w:rFonts w:asciiTheme="majorHAnsi" w:hAnsiTheme="majorHAnsi"/>
        </w:rPr>
        <w:t xml:space="preserve">               </w:t>
      </w:r>
      <w:r w:rsidRPr="00860301">
        <w:rPr>
          <w:rFonts w:asciiTheme="majorHAnsi" w:hAnsiTheme="majorHAnsi"/>
        </w:rPr>
        <w:t>Poverty</w:t>
      </w:r>
    </w:p>
    <w:p w:rsidR="00D15462" w:rsidRDefault="00BE450E" w:rsidP="00134DE5">
      <w:pPr>
        <w:pStyle w:val="ListParagraph"/>
        <w:numPr>
          <w:ilvl w:val="0"/>
          <w:numId w:val="1"/>
        </w:numPr>
        <w:rPr>
          <w:rFonts w:asciiTheme="majorHAnsi" w:hAnsiTheme="majorHAnsi"/>
        </w:rPr>
      </w:pPr>
      <w:r w:rsidRPr="005F4BEC">
        <w:rPr>
          <w:rFonts w:asciiTheme="majorHAnsi" w:hAnsiTheme="majorHAnsi"/>
        </w:rPr>
        <w:t xml:space="preserve">Underlying Premises </w:t>
      </w:r>
    </w:p>
    <w:p w:rsidR="00BE450E" w:rsidRPr="005F4BEC" w:rsidRDefault="00D15462" w:rsidP="00D15462">
      <w:pPr>
        <w:pStyle w:val="ListParagraph"/>
        <w:ind w:left="644"/>
        <w:rPr>
          <w:rFonts w:asciiTheme="majorHAnsi" w:hAnsiTheme="majorHAnsi"/>
        </w:rPr>
      </w:pPr>
      <w:r>
        <w:rPr>
          <w:rFonts w:asciiTheme="majorHAnsi" w:hAnsiTheme="majorHAnsi"/>
        </w:rPr>
        <w:t xml:space="preserve">               </w:t>
      </w:r>
      <w:r w:rsidR="00BE450E" w:rsidRPr="005F4BEC">
        <w:rPr>
          <w:rFonts w:asciiTheme="majorHAnsi" w:hAnsiTheme="majorHAnsi"/>
        </w:rPr>
        <w:t>Evidence</w:t>
      </w:r>
      <w:proofErr w:type="gramStart"/>
      <w:r w:rsidR="00BE450E" w:rsidRPr="005F4BEC">
        <w:rPr>
          <w:rFonts w:asciiTheme="majorHAnsi" w:hAnsiTheme="majorHAnsi"/>
        </w:rPr>
        <w:t>-  (</w:t>
      </w:r>
      <w:proofErr w:type="gramEnd"/>
      <w:r w:rsidR="00BE450E" w:rsidRPr="005F4BEC">
        <w:rPr>
          <w:rFonts w:asciiTheme="majorHAnsi" w:hAnsiTheme="majorHAnsi"/>
        </w:rPr>
        <w:t>part 1)</w:t>
      </w:r>
    </w:p>
    <w:p w:rsidR="00D15462" w:rsidRDefault="00D15462" w:rsidP="00BE450E">
      <w:pPr>
        <w:pStyle w:val="ListParagraph"/>
        <w:ind w:left="1364" w:firstLine="76"/>
        <w:rPr>
          <w:rFonts w:asciiTheme="majorHAnsi" w:hAnsiTheme="majorHAnsi"/>
          <w:b/>
        </w:rPr>
      </w:pPr>
      <w:r>
        <w:rPr>
          <w:rFonts w:asciiTheme="majorHAnsi" w:hAnsiTheme="majorHAnsi"/>
        </w:rPr>
        <w:t xml:space="preserve"> </w:t>
      </w:r>
      <w:r w:rsidR="00BE450E" w:rsidRPr="005F4BEC">
        <w:rPr>
          <w:rFonts w:asciiTheme="majorHAnsi" w:hAnsiTheme="majorHAnsi"/>
        </w:rPr>
        <w:t xml:space="preserve">             </w:t>
      </w:r>
      <w:r w:rsidR="00BE450E" w:rsidRPr="005F4BEC">
        <w:rPr>
          <w:rFonts w:asciiTheme="majorHAnsi" w:hAnsiTheme="majorHAnsi"/>
          <w:b/>
        </w:rPr>
        <w:t xml:space="preserve">Income and Social </w:t>
      </w:r>
    </w:p>
    <w:p w:rsidR="00BE450E" w:rsidRPr="00D15462" w:rsidRDefault="00D15462" w:rsidP="00D15462">
      <w:pPr>
        <w:rPr>
          <w:rFonts w:asciiTheme="majorHAnsi" w:hAnsiTheme="majorHAnsi"/>
          <w:b/>
        </w:rPr>
      </w:pPr>
      <w:r>
        <w:rPr>
          <w:rFonts w:asciiTheme="majorHAnsi" w:hAnsiTheme="majorHAnsi"/>
          <w:b/>
        </w:rPr>
        <w:t xml:space="preserve">               </w:t>
      </w:r>
      <w:r w:rsidR="00BE450E" w:rsidRPr="00D15462">
        <w:rPr>
          <w:rFonts w:asciiTheme="majorHAnsi" w:hAnsiTheme="majorHAnsi"/>
          <w:b/>
        </w:rPr>
        <w:t xml:space="preserve">Status </w:t>
      </w:r>
    </w:p>
    <w:p w:rsidR="00134DE5" w:rsidRPr="005F4BEC" w:rsidRDefault="00134DE5" w:rsidP="00134DE5">
      <w:pPr>
        <w:rPr>
          <w:rFonts w:asciiTheme="majorHAnsi" w:hAnsiTheme="majorHAnsi"/>
        </w:rPr>
      </w:pPr>
    </w:p>
    <w:p w:rsidR="00134DE5" w:rsidRPr="005F4BEC" w:rsidRDefault="00134DE5" w:rsidP="00134DE5">
      <w:pPr>
        <w:rPr>
          <w:rFonts w:asciiTheme="majorHAnsi" w:hAnsiTheme="majorHAnsi"/>
          <w:b/>
        </w:rPr>
      </w:pPr>
      <w:r w:rsidRPr="005F4BEC">
        <w:rPr>
          <w:rFonts w:asciiTheme="majorHAnsi" w:hAnsiTheme="majorHAnsi"/>
          <w:b/>
          <w:noProof/>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34DE5" w:rsidRPr="005F4BEC" w:rsidRDefault="00134DE5" w:rsidP="00134DE5">
      <w:pPr>
        <w:rPr>
          <w:rFonts w:asciiTheme="majorHAnsi" w:hAnsiTheme="majorHAnsi"/>
          <w:b/>
        </w:rPr>
      </w:pPr>
      <w:r w:rsidRPr="005F4BEC">
        <w:rPr>
          <w:rFonts w:asciiTheme="majorHAnsi" w:hAnsiTheme="majorHAnsi"/>
          <w:b/>
        </w:rPr>
        <w:t xml:space="preserve">CCHN Network Member Meetings- </w:t>
      </w:r>
    </w:p>
    <w:p w:rsidR="00134DE5" w:rsidRPr="005F4BEC" w:rsidRDefault="00134DE5" w:rsidP="00134DE5">
      <w:pPr>
        <w:rPr>
          <w:rFonts w:asciiTheme="majorHAnsi" w:hAnsiTheme="majorHAnsi"/>
        </w:rPr>
      </w:pPr>
      <w:r w:rsidRPr="005F4BEC">
        <w:rPr>
          <w:rFonts w:asciiTheme="majorHAnsi" w:hAnsiTheme="majorHAnsi"/>
          <w:noProof/>
          <w:lang w:eastAsia="en-CA"/>
        </w:rPr>
        <w:drawing>
          <wp:inline distT="0" distB="0" distL="0" distR="0">
            <wp:extent cx="5715000" cy="9525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34DE5" w:rsidRPr="005F4BEC" w:rsidRDefault="00134DE5" w:rsidP="00134DE5">
      <w:pPr>
        <w:rPr>
          <w:rFonts w:asciiTheme="majorHAnsi" w:hAnsiTheme="majorHAnsi"/>
          <w:b/>
        </w:rPr>
      </w:pPr>
    </w:p>
    <w:p w:rsidR="00134DE5" w:rsidRPr="005F4BEC" w:rsidRDefault="00134DE5" w:rsidP="00134DE5">
      <w:pPr>
        <w:rPr>
          <w:rFonts w:asciiTheme="majorHAnsi" w:hAnsiTheme="majorHAnsi"/>
          <w:b/>
        </w:rPr>
      </w:pPr>
      <w:r w:rsidRPr="005F4BEC">
        <w:rPr>
          <w:rFonts w:asciiTheme="majorHAnsi" w:hAnsiTheme="majorHAnsi"/>
          <w:b/>
        </w:rPr>
        <w:t>Upcoming Events/ Workshops/ Community Meetings</w:t>
      </w:r>
    </w:p>
    <w:p w:rsidR="00134DE5" w:rsidRPr="005F4BEC" w:rsidRDefault="00134DE5" w:rsidP="00134DE5">
      <w:pPr>
        <w:pStyle w:val="ListParagraph"/>
        <w:ind w:left="786"/>
        <w:rPr>
          <w:rFonts w:asciiTheme="majorHAnsi" w:hAnsiTheme="majorHAnsi"/>
        </w:rPr>
      </w:pPr>
    </w:p>
    <w:p w:rsidR="00134DE5" w:rsidRPr="005F4BEC" w:rsidRDefault="00134DE5" w:rsidP="00134DE5">
      <w:pPr>
        <w:pStyle w:val="ListParagraph"/>
        <w:numPr>
          <w:ilvl w:val="0"/>
          <w:numId w:val="2"/>
        </w:numPr>
        <w:rPr>
          <w:rFonts w:asciiTheme="majorHAnsi" w:hAnsiTheme="majorHAnsi"/>
        </w:rPr>
      </w:pPr>
      <w:r w:rsidRPr="005F4BEC">
        <w:rPr>
          <w:rFonts w:asciiTheme="majorHAnsi" w:hAnsiTheme="majorHAnsi"/>
          <w:b/>
        </w:rPr>
        <w:t>Crofton Movies In The Park-</w:t>
      </w:r>
      <w:r w:rsidRPr="005F4BEC">
        <w:rPr>
          <w:rFonts w:asciiTheme="majorHAnsi" w:hAnsiTheme="majorHAnsi"/>
        </w:rPr>
        <w:t xml:space="preserve"> July 20</w:t>
      </w:r>
      <w:r w:rsidRPr="005F4BEC">
        <w:rPr>
          <w:rFonts w:asciiTheme="majorHAnsi" w:hAnsiTheme="majorHAnsi"/>
          <w:vertAlign w:val="superscript"/>
        </w:rPr>
        <w:t>th</w:t>
      </w:r>
      <w:r w:rsidRPr="005F4BEC">
        <w:rPr>
          <w:rFonts w:asciiTheme="majorHAnsi" w:hAnsiTheme="majorHAnsi"/>
        </w:rPr>
        <w:t>, August 10</w:t>
      </w:r>
      <w:r w:rsidRPr="005F4BEC">
        <w:rPr>
          <w:rFonts w:asciiTheme="majorHAnsi" w:hAnsiTheme="majorHAnsi"/>
          <w:vertAlign w:val="superscript"/>
        </w:rPr>
        <w:t>th</w:t>
      </w:r>
      <w:r w:rsidRPr="005F4BEC">
        <w:rPr>
          <w:rFonts w:asciiTheme="majorHAnsi" w:hAnsiTheme="majorHAnsi"/>
        </w:rPr>
        <w:t>, August 24</w:t>
      </w:r>
      <w:r w:rsidRPr="005F4BEC">
        <w:rPr>
          <w:rFonts w:asciiTheme="majorHAnsi" w:hAnsiTheme="majorHAnsi"/>
          <w:vertAlign w:val="superscript"/>
        </w:rPr>
        <w:t>th</w:t>
      </w:r>
      <w:r w:rsidRPr="005F4BEC">
        <w:rPr>
          <w:rFonts w:asciiTheme="majorHAnsi" w:hAnsiTheme="majorHAnsi"/>
        </w:rPr>
        <w:t>, September 7</w:t>
      </w:r>
      <w:r w:rsidRPr="005F4BEC">
        <w:rPr>
          <w:rFonts w:asciiTheme="majorHAnsi" w:hAnsiTheme="majorHAnsi"/>
          <w:vertAlign w:val="superscript"/>
        </w:rPr>
        <w:t>th</w:t>
      </w:r>
      <w:r w:rsidRPr="005F4BEC">
        <w:rPr>
          <w:rFonts w:asciiTheme="majorHAnsi" w:hAnsiTheme="majorHAnsi"/>
        </w:rPr>
        <w:t xml:space="preserve"> – 9:00 pm Crofton Old School Museum Park by the Salt Spring Ferry- </w:t>
      </w:r>
      <w:r w:rsidRPr="005F4BEC">
        <w:rPr>
          <w:rFonts w:asciiTheme="majorHAnsi" w:eastAsia="Times New Roman" w:hAnsiTheme="majorHAnsi" w:cs="Arial"/>
          <w:color w:val="000000"/>
          <w:lang w:eastAsia="en-CA"/>
        </w:rPr>
        <w:t>Its back! The fun free summertime event for families of all ages... Movies in the Park will feature a selection of family friendly films like Indiana Jones, How to Train your dragon and We Bought a Zoo. No cost, by donation with proceeds going to a new Skate park for Crofton. Concession available. Start time is approx 9pm for all showings (dusk). Bring a blanket or something comfy to sit on and enjoy!</w:t>
      </w:r>
    </w:p>
    <w:p w:rsidR="00134DE5" w:rsidRPr="005F4BEC" w:rsidRDefault="00134DE5" w:rsidP="00134DE5">
      <w:pPr>
        <w:pStyle w:val="ListParagraph"/>
        <w:ind w:left="786"/>
        <w:rPr>
          <w:rFonts w:asciiTheme="majorHAnsi" w:hAnsiTheme="majorHAnsi"/>
        </w:rPr>
      </w:pPr>
    </w:p>
    <w:p w:rsidR="00134DE5" w:rsidRPr="005F4BEC" w:rsidRDefault="00134DE5" w:rsidP="00134DE5">
      <w:pPr>
        <w:pStyle w:val="ListParagraph"/>
        <w:numPr>
          <w:ilvl w:val="0"/>
          <w:numId w:val="2"/>
        </w:numPr>
        <w:rPr>
          <w:rFonts w:asciiTheme="majorHAnsi" w:hAnsiTheme="majorHAnsi"/>
        </w:rPr>
      </w:pPr>
      <w:r w:rsidRPr="005F4BEC">
        <w:rPr>
          <w:rFonts w:asciiTheme="majorHAnsi" w:hAnsiTheme="majorHAnsi"/>
          <w:b/>
        </w:rPr>
        <w:lastRenderedPageBreak/>
        <w:t>Ladysmith Resources Centre Concerts in the Park-</w:t>
      </w:r>
      <w:r w:rsidRPr="005F4BEC">
        <w:rPr>
          <w:rFonts w:asciiTheme="majorHAnsi" w:eastAsia="Times New Roman" w:hAnsiTheme="majorHAnsi" w:cs="Arial"/>
          <w:color w:val="000000"/>
          <w:lang w:eastAsia="en-CA"/>
        </w:rPr>
        <w:t xml:space="preserve"> July 21, July 28, August 11, August 18, August 25</w:t>
      </w:r>
      <w:r w:rsidRPr="005F4BEC">
        <w:rPr>
          <w:rFonts w:asciiTheme="majorHAnsi" w:eastAsia="Times New Roman" w:hAnsiTheme="majorHAnsi" w:cs="Arial"/>
          <w:color w:val="000000"/>
          <w:vertAlign w:val="superscript"/>
          <w:lang w:eastAsia="en-CA"/>
        </w:rPr>
        <w:t>th</w:t>
      </w:r>
      <w:r w:rsidRPr="005F4BEC">
        <w:rPr>
          <w:rFonts w:asciiTheme="majorHAnsi" w:eastAsia="Times New Roman" w:hAnsiTheme="majorHAnsi" w:cs="Arial"/>
          <w:color w:val="000000"/>
          <w:lang w:eastAsia="en-CA"/>
        </w:rPr>
        <w:t xml:space="preserve"> – 6:00 pm in the Amphitheatre at Transfer Beach </w:t>
      </w:r>
      <w:r w:rsidRPr="005F4BEC">
        <w:rPr>
          <w:rFonts w:asciiTheme="majorHAnsi" w:eastAsia="Times New Roman" w:hAnsiTheme="majorHAnsi" w:cs="Times New Roman"/>
          <w:b/>
          <w:bCs/>
          <w:color w:val="000000"/>
          <w:lang w:eastAsia="en-CA"/>
        </w:rPr>
        <w:t xml:space="preserve">Concerts in the Park! </w:t>
      </w:r>
      <w:r w:rsidRPr="005F4BEC">
        <w:rPr>
          <w:rFonts w:asciiTheme="majorHAnsi" w:eastAsia="Times New Roman" w:hAnsiTheme="majorHAnsi" w:cs="Times New Roman"/>
          <w:color w:val="000000"/>
          <w:lang w:eastAsia="en-CA"/>
        </w:rPr>
        <w:t>Volunteer driven and at the Amphitheatre at Transfer Beach Park.  Performers are enlisted for eight – 2 hour Sunday evening concerts.  People enjoy an evening of song, while watching boats sail by, seals playing near the shore, and enjoying the early evening breezes off the ocean while having their picnic dinner</w:t>
      </w:r>
    </w:p>
    <w:p w:rsidR="00134DE5" w:rsidRPr="005F4BEC" w:rsidRDefault="00134DE5" w:rsidP="00134DE5">
      <w:pPr>
        <w:rPr>
          <w:rFonts w:asciiTheme="majorHAnsi" w:hAnsiTheme="majorHAnsi"/>
        </w:rPr>
      </w:pPr>
      <w:r w:rsidRPr="005F4BEC">
        <w:rPr>
          <w:rFonts w:asciiTheme="majorHAnsi" w:hAnsiTheme="majorHAnsi"/>
          <w:noProof/>
          <w:lang w:eastAsia="en-CA"/>
        </w:rPr>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D15462" w:rsidRDefault="00D15462" w:rsidP="00134DE5">
      <w:pPr>
        <w:rPr>
          <w:rFonts w:asciiTheme="majorHAnsi" w:hAnsiTheme="majorHAnsi"/>
          <w:b/>
          <w:sz w:val="16"/>
          <w:szCs w:val="16"/>
        </w:rPr>
      </w:pPr>
    </w:p>
    <w:p w:rsidR="005F4BEC" w:rsidRPr="005F4BEC" w:rsidRDefault="005F4BEC" w:rsidP="00134DE5">
      <w:pPr>
        <w:rPr>
          <w:rFonts w:asciiTheme="majorHAnsi" w:hAnsiTheme="majorHAnsi"/>
          <w:b/>
          <w:sz w:val="28"/>
          <w:szCs w:val="28"/>
        </w:rPr>
      </w:pPr>
      <w:r w:rsidRPr="005F4BEC">
        <w:rPr>
          <w:rFonts w:asciiTheme="majorHAnsi" w:hAnsiTheme="majorHAnsi"/>
          <w:b/>
          <w:sz w:val="28"/>
          <w:szCs w:val="28"/>
        </w:rPr>
        <w:t>Healthy Communities Grants Come to Cowichan!</w:t>
      </w:r>
    </w:p>
    <w:p w:rsidR="00BE450E" w:rsidRPr="005F4BEC" w:rsidRDefault="00BE450E" w:rsidP="00134DE5">
      <w:pPr>
        <w:rPr>
          <w:rFonts w:asciiTheme="majorHAnsi" w:hAnsiTheme="majorHAnsi"/>
        </w:rPr>
      </w:pPr>
      <w:r w:rsidRPr="005F4BEC">
        <w:rPr>
          <w:rFonts w:asciiTheme="majorHAnsi" w:hAnsiTheme="majorHAnsi"/>
        </w:rPr>
        <w:t>We are pleased to announce that the</w:t>
      </w:r>
      <w:r w:rsidR="00D15462">
        <w:rPr>
          <w:rFonts w:asciiTheme="majorHAnsi" w:hAnsiTheme="majorHAnsi"/>
        </w:rPr>
        <w:t xml:space="preserve"> C</w:t>
      </w:r>
      <w:r w:rsidR="001303B2">
        <w:rPr>
          <w:rFonts w:asciiTheme="majorHAnsi" w:hAnsiTheme="majorHAnsi"/>
        </w:rPr>
        <w:t>owichan Region was granted two</w:t>
      </w:r>
      <w:r w:rsidRPr="005F4BEC">
        <w:rPr>
          <w:rFonts w:asciiTheme="majorHAnsi" w:hAnsiTheme="majorHAnsi"/>
        </w:rPr>
        <w:t xml:space="preserve"> grants from the</w:t>
      </w:r>
      <w:r w:rsidR="001303B2">
        <w:rPr>
          <w:rFonts w:asciiTheme="majorHAnsi" w:hAnsiTheme="majorHAnsi"/>
        </w:rPr>
        <w:t xml:space="preserve"> BC </w:t>
      </w:r>
      <w:r w:rsidR="001303B2" w:rsidRPr="005F4BEC">
        <w:rPr>
          <w:rFonts w:asciiTheme="majorHAnsi" w:hAnsiTheme="majorHAnsi"/>
        </w:rPr>
        <w:t>Healthy</w:t>
      </w:r>
      <w:r w:rsidRPr="005F4BEC">
        <w:rPr>
          <w:rFonts w:asciiTheme="majorHAnsi" w:hAnsiTheme="majorHAnsi"/>
        </w:rPr>
        <w:t xml:space="preserve"> Communities </w:t>
      </w:r>
      <w:r w:rsidR="00865283" w:rsidRPr="005F4BEC">
        <w:rPr>
          <w:rFonts w:asciiTheme="majorHAnsi" w:hAnsiTheme="majorHAnsi"/>
        </w:rPr>
        <w:t>Initiative</w:t>
      </w:r>
    </w:p>
    <w:p w:rsidR="005F4BEC" w:rsidRPr="005F4BEC" w:rsidRDefault="005F4BEC" w:rsidP="005F4BEC">
      <w:pPr>
        <w:pStyle w:val="ListParagraph"/>
        <w:numPr>
          <w:ilvl w:val="0"/>
          <w:numId w:val="5"/>
        </w:numPr>
        <w:rPr>
          <w:rFonts w:asciiTheme="majorHAnsi" w:hAnsiTheme="majorHAnsi"/>
        </w:rPr>
      </w:pPr>
      <w:r w:rsidRPr="005F4BEC">
        <w:rPr>
          <w:rFonts w:asciiTheme="majorHAnsi" w:hAnsiTheme="majorHAnsi"/>
        </w:rPr>
        <w:t xml:space="preserve">The Cowichan Communities Health Network was granted $5, </w:t>
      </w:r>
      <w:r>
        <w:rPr>
          <w:rFonts w:asciiTheme="majorHAnsi" w:hAnsiTheme="majorHAnsi"/>
        </w:rPr>
        <w:t>0</w:t>
      </w:r>
      <w:r w:rsidRPr="005F4BEC">
        <w:rPr>
          <w:rFonts w:asciiTheme="majorHAnsi" w:hAnsiTheme="majorHAnsi"/>
        </w:rPr>
        <w:t>00.00 for com</w:t>
      </w:r>
      <w:r w:rsidR="00E41B19">
        <w:rPr>
          <w:rFonts w:asciiTheme="majorHAnsi" w:hAnsiTheme="majorHAnsi"/>
        </w:rPr>
        <w:t>munity engagement, consultations</w:t>
      </w:r>
      <w:r w:rsidRPr="005F4BEC">
        <w:rPr>
          <w:rFonts w:asciiTheme="majorHAnsi" w:hAnsiTheme="majorHAnsi"/>
        </w:rPr>
        <w:t xml:space="preserve"> and planning in regards to the social determinants of health</w:t>
      </w:r>
      <w:r w:rsidR="00E41B19">
        <w:rPr>
          <w:rFonts w:asciiTheme="majorHAnsi" w:hAnsiTheme="majorHAnsi"/>
        </w:rPr>
        <w:t xml:space="preserve"> and how they relate to individual citizens and organizations</w:t>
      </w:r>
      <w:r w:rsidRPr="005F4BEC">
        <w:rPr>
          <w:rFonts w:asciiTheme="majorHAnsi" w:hAnsiTheme="majorHAnsi"/>
        </w:rPr>
        <w:t>.</w:t>
      </w:r>
    </w:p>
    <w:p w:rsidR="00BE450E" w:rsidRDefault="00BE450E" w:rsidP="005F4BEC">
      <w:pPr>
        <w:pStyle w:val="ListParagraph"/>
        <w:numPr>
          <w:ilvl w:val="0"/>
          <w:numId w:val="5"/>
        </w:numPr>
        <w:rPr>
          <w:rFonts w:asciiTheme="majorHAnsi" w:hAnsiTheme="majorHAnsi"/>
        </w:rPr>
      </w:pPr>
      <w:r w:rsidRPr="005F4BEC">
        <w:rPr>
          <w:rFonts w:asciiTheme="majorHAnsi" w:hAnsiTheme="majorHAnsi"/>
        </w:rPr>
        <w:t>The Choose Cowichan Lake and the Communities of the Cowichan Lake region received $4,500.00 to support them in their efforts</w:t>
      </w:r>
      <w:r w:rsidR="005F4BEC">
        <w:rPr>
          <w:rFonts w:asciiTheme="majorHAnsi" w:hAnsiTheme="majorHAnsi"/>
        </w:rPr>
        <w:t xml:space="preserve"> </w:t>
      </w:r>
      <w:r w:rsidR="00865283" w:rsidRPr="005F4BEC">
        <w:rPr>
          <w:rFonts w:asciiTheme="majorHAnsi" w:hAnsiTheme="majorHAnsi"/>
        </w:rPr>
        <w:t>to engage the citizens in conversations and planning around the social determinants of health.</w:t>
      </w:r>
    </w:p>
    <w:p w:rsidR="00BE450E" w:rsidRPr="005F4BEC" w:rsidRDefault="00BE450E" w:rsidP="00134DE5">
      <w:pPr>
        <w:rPr>
          <w:rFonts w:asciiTheme="majorHAnsi" w:hAnsiTheme="majorHAnsi"/>
        </w:rPr>
      </w:pPr>
    </w:p>
    <w:p w:rsidR="00D15462" w:rsidRDefault="00BE450E" w:rsidP="00D15462">
      <w:pPr>
        <w:rPr>
          <w:rStyle w:val="Strong"/>
          <w:rFonts w:asciiTheme="majorHAnsi" w:hAnsiTheme="majorHAnsi" w:cs="Lucida Sans Unicode"/>
          <w:sz w:val="16"/>
          <w:szCs w:val="16"/>
        </w:rPr>
      </w:pPr>
      <w:r w:rsidRPr="005F4BEC">
        <w:rPr>
          <w:rFonts w:asciiTheme="majorHAnsi" w:hAnsiTheme="majorHAnsi"/>
          <w:noProof/>
          <w:lang w:eastAsia="en-CA"/>
        </w:rPr>
        <w:drawing>
          <wp:inline distT="0" distB="0" distL="0" distR="0">
            <wp:extent cx="5876925" cy="97949"/>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D15462" w:rsidRDefault="00D15462" w:rsidP="00D15462">
      <w:pPr>
        <w:rPr>
          <w:rStyle w:val="Strong"/>
          <w:rFonts w:asciiTheme="majorHAnsi" w:hAnsiTheme="majorHAnsi" w:cs="Lucida Sans Unicode"/>
          <w:sz w:val="16"/>
          <w:szCs w:val="16"/>
        </w:rPr>
      </w:pPr>
    </w:p>
    <w:p w:rsidR="005F4BEC" w:rsidRPr="00D15462" w:rsidRDefault="005F4BEC" w:rsidP="00D15462">
      <w:pPr>
        <w:rPr>
          <w:rFonts w:asciiTheme="majorHAnsi" w:hAnsiTheme="majorHAnsi"/>
        </w:rPr>
      </w:pPr>
      <w:r w:rsidRPr="00D15462">
        <w:rPr>
          <w:rStyle w:val="Strong"/>
          <w:rFonts w:asciiTheme="majorHAnsi" w:hAnsiTheme="majorHAnsi" w:cs="Lucida Sans Unicode"/>
          <w:sz w:val="28"/>
          <w:szCs w:val="28"/>
        </w:rPr>
        <w:t>Study shows toxins in newborns –</w:t>
      </w:r>
      <w:r w:rsidRPr="00D15462">
        <w:rPr>
          <w:rStyle w:val="Strong"/>
          <w:rFonts w:asciiTheme="majorHAnsi" w:hAnsiTheme="majorHAnsi" w:cs="Lucida Sans Unicode"/>
        </w:rPr>
        <w:t xml:space="preserve"> (First Call BC)</w:t>
      </w:r>
    </w:p>
    <w:p w:rsidR="005F4BEC" w:rsidRPr="005F4BEC" w:rsidRDefault="005F4BEC" w:rsidP="005F4BEC">
      <w:pPr>
        <w:rPr>
          <w:rFonts w:asciiTheme="majorHAnsi" w:hAnsiTheme="majorHAnsi"/>
        </w:rPr>
      </w:pPr>
      <w:r w:rsidRPr="005F4BEC">
        <w:rPr>
          <w:rFonts w:asciiTheme="majorHAnsi" w:hAnsiTheme="majorHAnsi" w:cs="Lucida Sans Unicode"/>
        </w:rPr>
        <w:t xml:space="preserve">In a new study by Environmental Defence, </w:t>
      </w:r>
      <w:r w:rsidRPr="005F4BEC">
        <w:rPr>
          <w:rStyle w:val="Emphasis"/>
          <w:rFonts w:asciiTheme="majorHAnsi" w:hAnsiTheme="majorHAnsi" w:cs="Lucida Sans Unicode"/>
        </w:rPr>
        <w:t>Pre-Polluted: A report on toxic substances in the umbilical cord blood of Canadian newborns</w:t>
      </w:r>
      <w:r w:rsidRPr="005F4BEC">
        <w:rPr>
          <w:rFonts w:asciiTheme="majorHAnsi" w:hAnsiTheme="majorHAnsi" w:cs="Lucida Sans Unicode"/>
        </w:rPr>
        <w:t>, the umbilical cord blood of three newborns from the Toronto and Hamilton area was examined revealing traces of toxic chemicals. The researchers found 137 different chemicals that have been linked to cancer and other serious health problems, including some such as PCBs and DDT that have long been banned in Canada. These findings are consistent with other larger studies in other jurisdictions.</w:t>
      </w:r>
      <w:r w:rsidRPr="005F4BEC">
        <w:rPr>
          <w:rFonts w:asciiTheme="majorHAnsi" w:hAnsiTheme="majorHAnsi" w:cs="Lucida Sans Unicode"/>
        </w:rPr>
        <w:br/>
        <w:t> </w:t>
      </w:r>
      <w:r w:rsidRPr="005F4BEC">
        <w:rPr>
          <w:rFonts w:asciiTheme="majorHAnsi" w:hAnsiTheme="majorHAnsi" w:cs="Lucida Sans Unicode"/>
        </w:rPr>
        <w:br/>
        <w:t>In response to these findings Environmental Defence is mobilizing a letter campaign to Health Canada and Environment Canada calling on the ministries to improve toxic chemical regulation and adopt a new precautionary approach to testing chemicals.</w:t>
      </w:r>
      <w:r w:rsidRPr="005F4BEC">
        <w:rPr>
          <w:rFonts w:asciiTheme="majorHAnsi" w:hAnsiTheme="majorHAnsi" w:cs="Lucida Sans Unicode"/>
        </w:rPr>
        <w:br/>
        <w:t> </w:t>
      </w:r>
      <w:r w:rsidRPr="005F4BEC">
        <w:rPr>
          <w:rFonts w:asciiTheme="majorHAnsi" w:hAnsiTheme="majorHAnsi" w:cs="Lucida Sans Unicode"/>
        </w:rPr>
        <w:br/>
        <w:t xml:space="preserve">See the full report </w:t>
      </w:r>
      <w:hyperlink r:id="rId11" w:history="1">
        <w:r w:rsidRPr="005F4BEC">
          <w:rPr>
            <w:rStyle w:val="Hyperlink"/>
            <w:rFonts w:asciiTheme="majorHAnsi" w:hAnsiTheme="majorHAnsi" w:cs="Lucida Sans Unicode"/>
          </w:rPr>
          <w:t>here</w:t>
        </w:r>
      </w:hyperlink>
      <w:r w:rsidRPr="005F4BEC">
        <w:rPr>
          <w:rFonts w:asciiTheme="majorHAnsi" w:hAnsiTheme="majorHAnsi" w:cs="Lucida Sans Unicode"/>
        </w:rPr>
        <w:t>.</w:t>
      </w:r>
      <w:r w:rsidRPr="005F4BEC">
        <w:rPr>
          <w:rFonts w:asciiTheme="majorHAnsi" w:hAnsiTheme="majorHAnsi" w:cs="Lucida Sans Unicode"/>
        </w:rPr>
        <w:br/>
        <w:t xml:space="preserve">Sign and send the letter </w:t>
      </w:r>
      <w:hyperlink r:id="rId12" w:history="1">
        <w:r w:rsidRPr="005F4BEC">
          <w:rPr>
            <w:rStyle w:val="Hyperlink"/>
            <w:rFonts w:asciiTheme="majorHAnsi" w:hAnsiTheme="majorHAnsi" w:cs="Lucida Sans Unicode"/>
          </w:rPr>
          <w:t>here</w:t>
        </w:r>
      </w:hyperlink>
      <w:r w:rsidRPr="005F4BEC">
        <w:rPr>
          <w:rFonts w:asciiTheme="majorHAnsi" w:hAnsiTheme="majorHAnsi" w:cs="Lucida Sans Unicode"/>
        </w:rPr>
        <w:t>.</w:t>
      </w:r>
      <w:r w:rsidRPr="005F4BEC">
        <w:rPr>
          <w:rFonts w:asciiTheme="majorHAnsi" w:hAnsiTheme="majorHAnsi" w:cs="Lucida Sans Unicode"/>
        </w:rPr>
        <w:br/>
        <w:t xml:space="preserve">See an article from The Province </w:t>
      </w:r>
      <w:hyperlink r:id="rId13" w:history="1">
        <w:r w:rsidRPr="005F4BEC">
          <w:rPr>
            <w:rStyle w:val="Hyperlink"/>
            <w:rFonts w:asciiTheme="majorHAnsi" w:hAnsiTheme="majorHAnsi" w:cs="Lucida Sans Unicode"/>
          </w:rPr>
          <w:t>here</w:t>
        </w:r>
      </w:hyperlink>
      <w:r w:rsidRPr="005F4BEC">
        <w:rPr>
          <w:rFonts w:asciiTheme="majorHAnsi" w:hAnsiTheme="majorHAnsi" w:cs="Lucida Sans Unicode"/>
        </w:rPr>
        <w:t>, which includes comments from Health Can</w:t>
      </w:r>
    </w:p>
    <w:p w:rsidR="005F4BEC" w:rsidRPr="005F4BEC" w:rsidRDefault="005F4BEC" w:rsidP="00134DE5">
      <w:pPr>
        <w:rPr>
          <w:rFonts w:asciiTheme="majorHAnsi" w:hAnsiTheme="majorHAnsi"/>
        </w:rPr>
      </w:pPr>
      <w:r w:rsidRPr="005F4BEC">
        <w:rPr>
          <w:rFonts w:asciiTheme="majorHAnsi" w:hAnsiTheme="majorHAnsi"/>
          <w:noProof/>
          <w:lang w:eastAsia="en-CA"/>
        </w:rPr>
        <w:drawing>
          <wp:inline distT="0" distB="0" distL="0" distR="0">
            <wp:extent cx="5876925" cy="97949"/>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D15462" w:rsidRDefault="0001642C" w:rsidP="00134DE5">
      <w:pPr>
        <w:rPr>
          <w:rFonts w:asciiTheme="majorHAnsi" w:hAnsiTheme="majorHAnsi"/>
        </w:rPr>
      </w:pPr>
      <w:r>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1466850</wp:posOffset>
            </wp:positionH>
            <wp:positionV relativeFrom="paragraph">
              <wp:posOffset>143510</wp:posOffset>
            </wp:positionV>
            <wp:extent cx="2428875" cy="1609725"/>
            <wp:effectExtent l="19050" t="0" r="9525" b="0"/>
            <wp:wrapTight wrapText="bothSides">
              <wp:wrapPolygon edited="0">
                <wp:start x="678" y="0"/>
                <wp:lineTo x="-169" y="1789"/>
                <wp:lineTo x="-169" y="20450"/>
                <wp:lineTo x="508" y="21472"/>
                <wp:lineTo x="678" y="21472"/>
                <wp:lineTo x="20838" y="21472"/>
                <wp:lineTo x="21007" y="21472"/>
                <wp:lineTo x="21685" y="20705"/>
                <wp:lineTo x="21685" y="1789"/>
                <wp:lineTo x="21346" y="256"/>
                <wp:lineTo x="20838" y="0"/>
                <wp:lineTo x="678" y="0"/>
              </wp:wrapPolygon>
            </wp:wrapTight>
            <wp:docPr id="15" name="Picture 10" descr="August 2011 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1008.JPG"/>
                    <pic:cNvPicPr/>
                  </pic:nvPicPr>
                  <pic:blipFill>
                    <a:blip r:embed="rId14" cstate="print"/>
                    <a:stretch>
                      <a:fillRect/>
                    </a:stretch>
                  </pic:blipFill>
                  <pic:spPr>
                    <a:xfrm>
                      <a:off x="0" y="0"/>
                      <a:ext cx="2428875" cy="1609725"/>
                    </a:xfrm>
                    <a:prstGeom prst="rect">
                      <a:avLst/>
                    </a:prstGeom>
                    <a:ln>
                      <a:noFill/>
                    </a:ln>
                    <a:effectLst>
                      <a:softEdge rad="112500"/>
                    </a:effectLst>
                  </pic:spPr>
                </pic:pic>
              </a:graphicData>
            </a:graphic>
          </wp:anchor>
        </w:drawing>
      </w:r>
    </w:p>
    <w:p w:rsidR="00D15462" w:rsidRDefault="00D15462" w:rsidP="00134DE5">
      <w:pPr>
        <w:rPr>
          <w:rFonts w:asciiTheme="majorHAnsi" w:hAnsiTheme="majorHAnsi"/>
        </w:rPr>
      </w:pPr>
    </w:p>
    <w:p w:rsidR="00D15462" w:rsidRDefault="00D15462" w:rsidP="00134DE5">
      <w:pPr>
        <w:rPr>
          <w:rFonts w:asciiTheme="majorHAnsi" w:hAnsiTheme="majorHAnsi"/>
        </w:rPr>
      </w:pPr>
    </w:p>
    <w:p w:rsidR="00D15462" w:rsidRDefault="00D15462" w:rsidP="00134DE5">
      <w:pPr>
        <w:rPr>
          <w:rFonts w:asciiTheme="majorHAnsi" w:hAnsiTheme="majorHAnsi"/>
        </w:rPr>
      </w:pPr>
    </w:p>
    <w:p w:rsidR="00D15462" w:rsidRDefault="00D15462" w:rsidP="00134DE5">
      <w:pPr>
        <w:rPr>
          <w:rFonts w:asciiTheme="majorHAnsi" w:hAnsiTheme="majorHAnsi"/>
        </w:rPr>
      </w:pPr>
    </w:p>
    <w:p w:rsidR="00D15462" w:rsidRDefault="00D15462" w:rsidP="00134DE5">
      <w:pPr>
        <w:rPr>
          <w:rFonts w:asciiTheme="majorHAnsi" w:hAnsiTheme="majorHAnsi"/>
        </w:rPr>
      </w:pPr>
    </w:p>
    <w:p w:rsidR="0001642C" w:rsidRDefault="0001642C" w:rsidP="00134DE5">
      <w:pPr>
        <w:rPr>
          <w:rFonts w:asciiTheme="majorHAnsi" w:hAnsiTheme="majorHAnsi"/>
        </w:rPr>
      </w:pPr>
    </w:p>
    <w:p w:rsidR="00860301" w:rsidRDefault="00860301" w:rsidP="00860301">
      <w:pPr>
        <w:rPr>
          <w:rFonts w:ascii="Lucida Sans Unicode" w:hAnsi="Lucida Sans Unicode" w:cs="Lucida Sans Unicode"/>
          <w:sz w:val="20"/>
          <w:szCs w:val="20"/>
        </w:rPr>
      </w:pPr>
      <w:r w:rsidRPr="00860301">
        <w:rPr>
          <w:rFonts w:ascii="Lucida Sans Unicode" w:hAnsi="Lucida Sans Unicode" w:cs="Lucida Sans Unicode"/>
          <w:noProof/>
          <w:sz w:val="20"/>
          <w:szCs w:val="20"/>
          <w:lang w:eastAsia="en-CA"/>
        </w:rPr>
        <w:lastRenderedPageBreak/>
        <w:drawing>
          <wp:inline distT="0" distB="0" distL="0" distR="0">
            <wp:extent cx="5876925" cy="97949"/>
            <wp:effectExtent l="19050" t="0" r="0" b="0"/>
            <wp:docPr id="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860301" w:rsidRPr="00860301" w:rsidRDefault="00860301" w:rsidP="00860301">
      <w:pPr>
        <w:rPr>
          <w:rFonts w:asciiTheme="majorHAnsi" w:hAnsiTheme="majorHAnsi"/>
          <w:b/>
          <w:sz w:val="28"/>
          <w:szCs w:val="28"/>
        </w:rPr>
      </w:pPr>
      <w:r w:rsidRPr="00860301">
        <w:rPr>
          <w:rFonts w:asciiTheme="majorHAnsi" w:hAnsiTheme="majorHAnsi" w:cs="Lucida Sans Unicode"/>
          <w:b/>
          <w:sz w:val="28"/>
          <w:szCs w:val="28"/>
        </w:rPr>
        <w:t>Links to media coverage:</w:t>
      </w:r>
      <w:r w:rsidRPr="00860301">
        <w:rPr>
          <w:rFonts w:asciiTheme="majorHAnsi" w:hAnsiTheme="majorHAnsi"/>
          <w:b/>
          <w:sz w:val="28"/>
          <w:szCs w:val="28"/>
        </w:rPr>
        <w:t xml:space="preserve"> CHILD POVERTY</w:t>
      </w:r>
    </w:p>
    <w:p w:rsidR="00860301" w:rsidRPr="00860301" w:rsidRDefault="00860301" w:rsidP="00860301">
      <w:pPr>
        <w:numPr>
          <w:ilvl w:val="0"/>
          <w:numId w:val="6"/>
        </w:numPr>
        <w:spacing w:before="100" w:beforeAutospacing="1" w:after="100" w:afterAutospacing="1" w:line="240" w:lineRule="auto"/>
        <w:rPr>
          <w:rFonts w:asciiTheme="majorHAnsi" w:hAnsiTheme="majorHAnsi"/>
        </w:rPr>
      </w:pPr>
      <w:r w:rsidRPr="00860301">
        <w:rPr>
          <w:rFonts w:asciiTheme="majorHAnsi" w:hAnsiTheme="majorHAnsi" w:cs="Lucida Sans Unicode"/>
        </w:rPr>
        <w:t xml:space="preserve">Global TV, Top Story: </w:t>
      </w:r>
      <w:hyperlink r:id="rId15" w:history="1">
        <w:r w:rsidRPr="00860301">
          <w:rPr>
            <w:rStyle w:val="Hyperlink"/>
            <w:rFonts w:asciiTheme="majorHAnsi" w:hAnsiTheme="majorHAnsi" w:cs="Lucida Sans Unicode"/>
          </w:rPr>
          <w:t>http://globalnews.ca/news/706120/top-story-july-9/</w:t>
        </w:r>
      </w:hyperlink>
      <w:r w:rsidRPr="00860301">
        <w:rPr>
          <w:rFonts w:asciiTheme="majorHAnsi" w:hAnsiTheme="majorHAnsi"/>
        </w:rPr>
        <w:t xml:space="preserve"> </w:t>
      </w:r>
    </w:p>
    <w:p w:rsidR="00860301" w:rsidRPr="00860301" w:rsidRDefault="00860301" w:rsidP="00860301">
      <w:pPr>
        <w:numPr>
          <w:ilvl w:val="0"/>
          <w:numId w:val="6"/>
        </w:numPr>
        <w:spacing w:before="100" w:beforeAutospacing="1" w:after="100" w:afterAutospacing="1" w:line="240" w:lineRule="auto"/>
        <w:rPr>
          <w:rFonts w:asciiTheme="majorHAnsi" w:hAnsiTheme="majorHAnsi"/>
        </w:rPr>
      </w:pPr>
      <w:r w:rsidRPr="00860301">
        <w:rPr>
          <w:rFonts w:asciiTheme="majorHAnsi" w:hAnsiTheme="majorHAnsi" w:cs="Lucida Sans Unicode"/>
        </w:rPr>
        <w:t xml:space="preserve">Katie </w:t>
      </w:r>
      <w:proofErr w:type="spellStart"/>
      <w:r w:rsidRPr="00860301">
        <w:rPr>
          <w:rFonts w:asciiTheme="majorHAnsi" w:hAnsiTheme="majorHAnsi" w:cs="Lucida Sans Unicode"/>
        </w:rPr>
        <w:t>Hyslop</w:t>
      </w:r>
      <w:proofErr w:type="spellEnd"/>
      <w:r w:rsidRPr="00860301">
        <w:rPr>
          <w:rFonts w:asciiTheme="majorHAnsi" w:hAnsiTheme="majorHAnsi" w:cs="Lucida Sans Unicode"/>
        </w:rPr>
        <w:t xml:space="preserve">, The </w:t>
      </w:r>
      <w:proofErr w:type="spellStart"/>
      <w:r w:rsidRPr="00860301">
        <w:rPr>
          <w:rFonts w:asciiTheme="majorHAnsi" w:hAnsiTheme="majorHAnsi" w:cs="Lucida Sans Unicode"/>
        </w:rPr>
        <w:t>Tyee</w:t>
      </w:r>
      <w:proofErr w:type="spellEnd"/>
      <w:r w:rsidRPr="00860301">
        <w:rPr>
          <w:rFonts w:asciiTheme="majorHAnsi" w:hAnsiTheme="majorHAnsi" w:cs="Lucida Sans Unicode"/>
        </w:rPr>
        <w:t xml:space="preserve">: </w:t>
      </w:r>
      <w:hyperlink r:id="rId16" w:history="1">
        <w:r w:rsidRPr="00860301">
          <w:rPr>
            <w:rStyle w:val="Hyperlink"/>
            <w:rFonts w:asciiTheme="majorHAnsi" w:hAnsiTheme="majorHAnsi" w:cs="Lucida Sans Unicode"/>
          </w:rPr>
          <w:t>BC ties Manitoba for highest child poverty.</w:t>
        </w:r>
      </w:hyperlink>
      <w:r w:rsidRPr="00860301">
        <w:rPr>
          <w:rFonts w:asciiTheme="majorHAnsi" w:hAnsiTheme="majorHAnsi"/>
        </w:rPr>
        <w:t xml:space="preserve"> </w:t>
      </w:r>
    </w:p>
    <w:p w:rsidR="00860301" w:rsidRPr="00860301" w:rsidRDefault="00860301" w:rsidP="00860301">
      <w:pPr>
        <w:numPr>
          <w:ilvl w:val="0"/>
          <w:numId w:val="6"/>
        </w:numPr>
        <w:spacing w:before="100" w:beforeAutospacing="1" w:after="100" w:afterAutospacing="1" w:line="240" w:lineRule="auto"/>
        <w:rPr>
          <w:rFonts w:asciiTheme="majorHAnsi" w:hAnsiTheme="majorHAnsi"/>
        </w:rPr>
      </w:pPr>
      <w:r w:rsidRPr="00860301">
        <w:rPr>
          <w:rFonts w:asciiTheme="majorHAnsi" w:hAnsiTheme="majorHAnsi" w:cs="Lucida Sans Unicode"/>
        </w:rPr>
        <w:t xml:space="preserve">Daphne </w:t>
      </w:r>
      <w:proofErr w:type="spellStart"/>
      <w:r w:rsidRPr="00860301">
        <w:rPr>
          <w:rFonts w:asciiTheme="majorHAnsi" w:hAnsiTheme="majorHAnsi" w:cs="Lucida Sans Unicode"/>
        </w:rPr>
        <w:t>Bramham</w:t>
      </w:r>
      <w:proofErr w:type="spellEnd"/>
      <w:r w:rsidRPr="00860301">
        <w:rPr>
          <w:rFonts w:asciiTheme="majorHAnsi" w:hAnsiTheme="majorHAnsi" w:cs="Lucida Sans Unicode"/>
        </w:rPr>
        <w:t xml:space="preserve">, The Vancouver Sun: </w:t>
      </w:r>
      <w:hyperlink r:id="rId17" w:history="1">
        <w:r w:rsidRPr="00860301">
          <w:rPr>
            <w:rStyle w:val="Hyperlink"/>
            <w:rFonts w:asciiTheme="majorHAnsi" w:hAnsiTheme="majorHAnsi" w:cs="Lucida Sans Unicode"/>
          </w:rPr>
          <w:t>B.C. is the worst place in Canada to be a kid.</w:t>
        </w:r>
      </w:hyperlink>
      <w:r w:rsidRPr="00860301">
        <w:rPr>
          <w:rFonts w:asciiTheme="majorHAnsi" w:hAnsiTheme="majorHAnsi"/>
        </w:rPr>
        <w:t xml:space="preserve"> </w:t>
      </w:r>
    </w:p>
    <w:p w:rsidR="00860301" w:rsidRPr="00860301" w:rsidRDefault="00860301" w:rsidP="00860301">
      <w:pPr>
        <w:numPr>
          <w:ilvl w:val="0"/>
          <w:numId w:val="6"/>
        </w:numPr>
        <w:spacing w:before="100" w:beforeAutospacing="1" w:after="100" w:afterAutospacing="1" w:line="240" w:lineRule="auto"/>
        <w:rPr>
          <w:rFonts w:asciiTheme="majorHAnsi" w:hAnsiTheme="majorHAnsi"/>
        </w:rPr>
      </w:pPr>
      <w:r w:rsidRPr="00860301">
        <w:rPr>
          <w:rFonts w:asciiTheme="majorHAnsi" w:hAnsiTheme="majorHAnsi" w:cs="Lucida Sans Unicode"/>
        </w:rPr>
        <w:t>Seth Klein, Canadian Center for Policy Alternatives: </w:t>
      </w:r>
      <w:hyperlink r:id="rId18" w:history="1">
        <w:r w:rsidRPr="00860301">
          <w:rPr>
            <w:rStyle w:val="Hyperlink"/>
            <w:rFonts w:asciiTheme="majorHAnsi" w:hAnsiTheme="majorHAnsi" w:cs="Lucida Sans Unicode"/>
          </w:rPr>
          <w:t xml:space="preserve">Latest </w:t>
        </w:r>
        <w:proofErr w:type="spellStart"/>
        <w:r w:rsidRPr="00860301">
          <w:rPr>
            <w:rStyle w:val="Hyperlink"/>
            <w:rFonts w:asciiTheme="majorHAnsi" w:hAnsiTheme="majorHAnsi" w:cs="Lucida Sans Unicode"/>
          </w:rPr>
          <w:t>Statscan</w:t>
        </w:r>
        <w:proofErr w:type="spellEnd"/>
        <w:r w:rsidRPr="00860301">
          <w:rPr>
            <w:rStyle w:val="Hyperlink"/>
            <w:rFonts w:asciiTheme="majorHAnsi" w:hAnsiTheme="majorHAnsi" w:cs="Lucida Sans Unicode"/>
          </w:rPr>
          <w:t xml:space="preserve"> poverty numbers paint bleak picture for BC.</w:t>
        </w:r>
      </w:hyperlink>
      <w:r w:rsidRPr="00860301">
        <w:rPr>
          <w:rFonts w:asciiTheme="majorHAnsi" w:hAnsiTheme="majorHAnsi"/>
        </w:rPr>
        <w:t xml:space="preserve"> </w:t>
      </w:r>
    </w:p>
    <w:p w:rsidR="0001642C" w:rsidRPr="00860301" w:rsidRDefault="00860301" w:rsidP="00134DE5">
      <w:pPr>
        <w:rPr>
          <w:rFonts w:asciiTheme="majorHAnsi" w:hAnsiTheme="majorHAnsi"/>
        </w:rPr>
      </w:pPr>
      <w:r w:rsidRPr="00860301">
        <w:rPr>
          <w:rFonts w:asciiTheme="majorHAnsi" w:hAnsiTheme="majorHAnsi"/>
          <w:noProof/>
          <w:lang w:eastAsia="en-CA"/>
        </w:rPr>
        <w:drawing>
          <wp:inline distT="0" distB="0" distL="0" distR="0">
            <wp:extent cx="5876925" cy="97949"/>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860301" w:rsidRDefault="00860301" w:rsidP="00134DE5">
      <w:pPr>
        <w:rPr>
          <w:rFonts w:asciiTheme="majorHAnsi" w:hAnsiTheme="majorHAnsi"/>
        </w:rPr>
      </w:pPr>
    </w:p>
    <w:p w:rsidR="000C0BD9" w:rsidRPr="005F4BEC" w:rsidRDefault="000C0BD9" w:rsidP="00134DE5">
      <w:pPr>
        <w:rPr>
          <w:rFonts w:asciiTheme="majorHAnsi" w:hAnsiTheme="majorHAnsi"/>
        </w:rPr>
      </w:pPr>
      <w:r w:rsidRPr="005F4BEC">
        <w:rPr>
          <w:rFonts w:asciiTheme="majorHAnsi" w:hAnsiTheme="majorHAnsi"/>
        </w:rPr>
        <w:t xml:space="preserve">Public Health Agency of Canada </w:t>
      </w:r>
      <w:r w:rsidR="00BE450E" w:rsidRPr="005F4BEC">
        <w:rPr>
          <w:rFonts w:asciiTheme="majorHAnsi" w:hAnsiTheme="majorHAnsi"/>
        </w:rPr>
        <w:t>-</w:t>
      </w:r>
      <w:r w:rsidRPr="005F4BEC">
        <w:rPr>
          <w:rFonts w:asciiTheme="majorHAnsi" w:hAnsiTheme="majorHAnsi"/>
        </w:rPr>
        <w:t xml:space="preserve">Underlying Premise and Evidence Table – </w:t>
      </w:r>
      <w:r w:rsidR="00BE450E" w:rsidRPr="005F4BEC">
        <w:rPr>
          <w:rFonts w:asciiTheme="majorHAnsi" w:hAnsiTheme="majorHAnsi"/>
        </w:rPr>
        <w:t>(One of a series of 12)</w:t>
      </w:r>
    </w:p>
    <w:p w:rsidR="000C0BD9" w:rsidRPr="00144B29" w:rsidRDefault="000C0BD9" w:rsidP="000C0BD9">
      <w:pPr>
        <w:spacing w:before="255" w:after="150" w:line="240" w:lineRule="auto"/>
        <w:outlineLvl w:val="3"/>
        <w:rPr>
          <w:rFonts w:asciiTheme="majorHAnsi" w:eastAsia="Times New Roman" w:hAnsiTheme="majorHAnsi" w:cs="Arial"/>
          <w:b/>
          <w:bCs/>
          <w:sz w:val="28"/>
          <w:szCs w:val="28"/>
          <w:lang w:eastAsia="en-CA"/>
        </w:rPr>
      </w:pPr>
      <w:proofErr w:type="gramStart"/>
      <w:r w:rsidRPr="00144B29">
        <w:rPr>
          <w:rFonts w:asciiTheme="majorHAnsi" w:eastAsia="Times New Roman" w:hAnsiTheme="majorHAnsi" w:cs="Arial"/>
          <w:b/>
          <w:bCs/>
          <w:sz w:val="28"/>
          <w:szCs w:val="28"/>
          <w:lang w:eastAsia="en-CA"/>
        </w:rPr>
        <w:t>KEY DETERMINANT -- 1.</w:t>
      </w:r>
      <w:proofErr w:type="gramEnd"/>
      <w:r w:rsidRPr="00144B29">
        <w:rPr>
          <w:rFonts w:asciiTheme="majorHAnsi" w:eastAsia="Times New Roman" w:hAnsiTheme="majorHAnsi" w:cs="Arial"/>
          <w:b/>
          <w:bCs/>
          <w:sz w:val="28"/>
          <w:szCs w:val="28"/>
          <w:lang w:eastAsia="en-CA"/>
        </w:rPr>
        <w:t xml:space="preserve"> Income and Social Status</w:t>
      </w:r>
    </w:p>
    <w:p w:rsidR="000C0BD9" w:rsidRPr="00144B29" w:rsidRDefault="000C0BD9" w:rsidP="000C0BD9">
      <w:pPr>
        <w:shd w:val="clear" w:color="auto" w:fill="FFFFFF"/>
        <w:spacing w:line="240" w:lineRule="auto"/>
        <w:rPr>
          <w:rFonts w:asciiTheme="majorHAnsi" w:eastAsia="Times New Roman" w:hAnsiTheme="majorHAnsi" w:cs="Times New Roman"/>
          <w:color w:val="000000"/>
          <w:lang w:eastAsia="en-CA"/>
        </w:rPr>
      </w:pPr>
      <w:r w:rsidRPr="005F4BEC">
        <w:rPr>
          <w:rFonts w:asciiTheme="majorHAnsi" w:eastAsia="Times New Roman" w:hAnsiTheme="majorHAnsi" w:cs="Times New Roman"/>
          <w:b/>
          <w:bCs/>
          <w:color w:val="000000"/>
          <w:lang w:eastAsia="en-CA"/>
        </w:rPr>
        <w:t>UNDERLYING PREMISES</w:t>
      </w:r>
    </w:p>
    <w:p w:rsidR="000C0BD9" w:rsidRPr="00144B29" w:rsidRDefault="000C0BD9" w:rsidP="000C0BD9">
      <w:pPr>
        <w:shd w:val="clear" w:color="auto" w:fill="FFFFFF"/>
        <w:spacing w:line="240" w:lineRule="auto"/>
        <w:rPr>
          <w:rFonts w:asciiTheme="majorHAnsi" w:eastAsia="Times New Roman" w:hAnsiTheme="majorHAnsi" w:cs="Times New Roman"/>
          <w:color w:val="000000"/>
          <w:lang w:eastAsia="en-CA"/>
        </w:rPr>
      </w:pPr>
      <w:r w:rsidRPr="005F4BEC">
        <w:rPr>
          <w:rFonts w:asciiTheme="majorHAnsi" w:eastAsia="Times New Roman" w:hAnsiTheme="majorHAnsi" w:cs="Times New Roman"/>
          <w:b/>
          <w:bCs/>
          <w:color w:val="000000"/>
          <w:lang w:eastAsia="en-CA"/>
        </w:rPr>
        <w:t>EVIDENCE</w:t>
      </w:r>
    </w:p>
    <w:p w:rsidR="000C0BD9" w:rsidRPr="00144B29" w:rsidRDefault="000C0BD9" w:rsidP="000C0BD9">
      <w:pPr>
        <w:shd w:val="clear" w:color="auto" w:fill="FFFFFF"/>
        <w:spacing w:line="240" w:lineRule="auto"/>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Health status improves at each step up the income and social hierarchy. High income determines living conditions such as safe housing and ability to buy sufficient good food. The healthiest populations are those in societies which are prosperous and have an equitable distribution of wealth.</w:t>
      </w:r>
      <w:r w:rsidRPr="00144B29">
        <w:rPr>
          <w:rFonts w:asciiTheme="majorHAnsi" w:eastAsia="Times New Roman" w:hAnsiTheme="majorHAnsi" w:cs="Times New Roman"/>
          <w:color w:val="000000"/>
          <w:lang w:eastAsia="en-CA"/>
        </w:rPr>
        <w:br/>
      </w:r>
      <w:r w:rsidRPr="00144B29">
        <w:rPr>
          <w:rFonts w:asciiTheme="majorHAnsi" w:eastAsia="Times New Roman" w:hAnsiTheme="majorHAnsi" w:cs="Times New Roman"/>
          <w:color w:val="000000"/>
          <w:lang w:eastAsia="en-CA"/>
        </w:rPr>
        <w:br/>
        <w:t>Why are higher income and social status associated with better health? If it were just a matter of the poorest and lowest status groups having poor health, the explanation could be things like poor living conditions. But the effect occurs all across the socio-economic spectrum. Considerable research indicates that the degree of control people have over life circumstances, especially stressful situations, and their discretion to act are the key influences. Higher income and status generally results in more control and discretion. And the biological pathways for how this could happen are becoming better understood. A number of recent studies show that limited options and poor coping skills for dealing with stress increase vulnerability to a range of diseases through pathways that involve the immune and hormonal systems.</w:t>
      </w:r>
    </w:p>
    <w:p w:rsidR="000C0BD9" w:rsidRPr="00144B29" w:rsidRDefault="000C0BD9" w:rsidP="000C0BD9">
      <w:pPr>
        <w:shd w:val="clear" w:color="auto" w:fill="FFFFFF"/>
        <w:spacing w:line="240" w:lineRule="auto"/>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There is strong and growing evidence that higher social and economic status is associated with better health. In fact, these two factors seem to be the most important determinants of health.</w:t>
      </w:r>
      <w:r w:rsidRPr="00144B29">
        <w:rPr>
          <w:rFonts w:asciiTheme="majorHAnsi" w:eastAsia="Times New Roman" w:hAnsiTheme="majorHAnsi" w:cs="Times New Roman"/>
          <w:color w:val="000000"/>
          <w:lang w:eastAsia="en-CA"/>
        </w:rPr>
        <w:br/>
      </w:r>
      <w:r w:rsidRPr="00144B29">
        <w:rPr>
          <w:rFonts w:asciiTheme="majorHAnsi" w:eastAsia="Times New Roman" w:hAnsiTheme="majorHAnsi" w:cs="Times New Roman"/>
          <w:color w:val="000000"/>
          <w:lang w:eastAsia="en-CA"/>
        </w:rPr>
        <w:br/>
        <w:t xml:space="preserve">Evidence from </w:t>
      </w:r>
      <w:r w:rsidRPr="005F4BEC">
        <w:rPr>
          <w:rFonts w:asciiTheme="majorHAnsi" w:eastAsia="Times New Roman" w:hAnsiTheme="majorHAnsi" w:cs="Times New Roman"/>
          <w:b/>
          <w:bCs/>
          <w:color w:val="000000"/>
          <w:lang w:eastAsia="en-CA"/>
        </w:rPr>
        <w:t>the Second Report on the Health of Canadians</w:t>
      </w:r>
      <w:r w:rsidRPr="00144B29">
        <w:rPr>
          <w:rFonts w:asciiTheme="majorHAnsi" w:eastAsia="Times New Roman" w:hAnsiTheme="majorHAnsi" w:cs="Times New Roman"/>
          <w:color w:val="000000"/>
          <w:lang w:eastAsia="en-CA"/>
        </w:rPr>
        <w:t xml:space="preserve"> </w:t>
      </w:r>
    </w:p>
    <w:p w:rsidR="000C0BD9" w:rsidRPr="00144B29" w:rsidRDefault="000C0BD9" w:rsidP="00BE450E">
      <w:pPr>
        <w:numPr>
          <w:ilvl w:val="0"/>
          <w:numId w:val="3"/>
        </w:numPr>
        <w:shd w:val="clear" w:color="auto" w:fill="FFFFFF"/>
        <w:spacing w:after="150" w:line="312" w:lineRule="atLeast"/>
        <w:ind w:left="709"/>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 xml:space="preserve">Only 47% of Canadians in the lowest income bracket rate their health as very good or excellent, compared with 73% of Canadians in the highest income group. </w:t>
      </w:r>
    </w:p>
    <w:p w:rsidR="000C0BD9" w:rsidRPr="00144B29" w:rsidRDefault="000C0BD9" w:rsidP="00BE450E">
      <w:pPr>
        <w:numPr>
          <w:ilvl w:val="0"/>
          <w:numId w:val="3"/>
        </w:numPr>
        <w:shd w:val="clear" w:color="auto" w:fill="FFFFFF"/>
        <w:spacing w:after="150" w:line="312" w:lineRule="atLeast"/>
        <w:ind w:left="709"/>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 xml:space="preserve">Low-income Canadians are more likely to die earlier and to suffer more illnesses than Canadians with higher incomes, regardless of age, sex, race and place of residence. </w:t>
      </w:r>
    </w:p>
    <w:p w:rsidR="000C0BD9" w:rsidRPr="00144B29" w:rsidRDefault="000C0BD9" w:rsidP="00BE450E">
      <w:pPr>
        <w:numPr>
          <w:ilvl w:val="0"/>
          <w:numId w:val="3"/>
        </w:numPr>
        <w:shd w:val="clear" w:color="auto" w:fill="FFFFFF"/>
        <w:spacing w:after="150" w:line="312" w:lineRule="atLeast"/>
        <w:ind w:left="709"/>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 xml:space="preserve">At each rung up the income ladder, Canadians have less sickness, longer life expectancies and improved health. </w:t>
      </w:r>
    </w:p>
    <w:p w:rsidR="000C0BD9" w:rsidRPr="00144B29" w:rsidRDefault="000C0BD9" w:rsidP="00BE450E">
      <w:pPr>
        <w:numPr>
          <w:ilvl w:val="0"/>
          <w:numId w:val="3"/>
        </w:numPr>
        <w:shd w:val="clear" w:color="auto" w:fill="FFFFFF"/>
        <w:spacing w:after="150" w:line="312" w:lineRule="atLeast"/>
        <w:ind w:left="709"/>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Studies suggest that the distribution of income in a given society may be a more important determinant of health than the total amount of income earned by society members. Large gaps in income distribution lead to increases in social problems and poorer health among the population as a whole.</w:t>
      </w:r>
    </w:p>
    <w:p w:rsidR="00BE450E" w:rsidRPr="005F4BEC" w:rsidRDefault="00BE450E" w:rsidP="000C0BD9">
      <w:pPr>
        <w:shd w:val="clear" w:color="auto" w:fill="FFFFFF"/>
        <w:spacing w:line="240" w:lineRule="auto"/>
        <w:rPr>
          <w:rFonts w:asciiTheme="majorHAnsi" w:eastAsia="Times New Roman" w:hAnsiTheme="majorHAnsi" w:cs="Times New Roman"/>
          <w:color w:val="000000"/>
          <w:lang w:eastAsia="en-CA"/>
        </w:rPr>
      </w:pPr>
    </w:p>
    <w:p w:rsidR="00BE450E" w:rsidRPr="005F4BEC" w:rsidRDefault="00BE450E" w:rsidP="000C0BD9">
      <w:pPr>
        <w:shd w:val="clear" w:color="auto" w:fill="FFFFFF"/>
        <w:spacing w:line="240" w:lineRule="auto"/>
        <w:rPr>
          <w:rFonts w:asciiTheme="majorHAnsi" w:eastAsia="Times New Roman" w:hAnsiTheme="majorHAnsi" w:cs="Times New Roman"/>
          <w:color w:val="000000"/>
          <w:lang w:eastAsia="en-CA"/>
        </w:rPr>
      </w:pPr>
    </w:p>
    <w:p w:rsidR="000C0BD9" w:rsidRPr="00144B29" w:rsidRDefault="000C0BD9" w:rsidP="000C0BD9">
      <w:pPr>
        <w:shd w:val="clear" w:color="auto" w:fill="FFFFFF"/>
        <w:spacing w:line="240" w:lineRule="auto"/>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 xml:space="preserve">Evidence from </w:t>
      </w:r>
      <w:r w:rsidRPr="005F4BEC">
        <w:rPr>
          <w:rFonts w:asciiTheme="majorHAnsi" w:eastAsia="Times New Roman" w:hAnsiTheme="majorHAnsi" w:cs="Times New Roman"/>
          <w:b/>
          <w:bCs/>
          <w:color w:val="000000"/>
          <w:lang w:eastAsia="en-CA"/>
        </w:rPr>
        <w:t>Investing in the Health of Canadians:</w:t>
      </w:r>
      <w:r w:rsidRPr="00144B29">
        <w:rPr>
          <w:rFonts w:asciiTheme="majorHAnsi" w:eastAsia="Times New Roman" w:hAnsiTheme="majorHAnsi" w:cs="Times New Roman"/>
          <w:color w:val="000000"/>
          <w:lang w:eastAsia="en-CA"/>
        </w:rPr>
        <w:t xml:space="preserve"> </w:t>
      </w:r>
    </w:p>
    <w:p w:rsidR="000C0BD9" w:rsidRPr="00144B29" w:rsidRDefault="000C0BD9" w:rsidP="00BE450E">
      <w:pPr>
        <w:numPr>
          <w:ilvl w:val="0"/>
          <w:numId w:val="4"/>
        </w:numPr>
        <w:shd w:val="clear" w:color="auto" w:fill="FFFFFF"/>
        <w:tabs>
          <w:tab w:val="clear" w:pos="720"/>
          <w:tab w:val="num" w:pos="426"/>
        </w:tabs>
        <w:spacing w:after="150" w:line="312" w:lineRule="atLeast"/>
        <w:ind w:left="426" w:firstLine="0"/>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 xml:space="preserve">Social status is also linked to health. A major British study of civil service employees found that, for most major categories of disease (cancer, coronary heart disease, stroke, etc.), health increased with job rank. This was true even when risk factors such as smoking, which are known to vary with social class, were taken into account. All the people in the study worked in desk jobs, and all had a good standard of living and job security, so this was not an effect that could be explained by physical risk, poverty or material deprivation. Health increased at each step up the job hierarchy. For example, </w:t>
      </w:r>
      <w:proofErr w:type="gramStart"/>
      <w:r w:rsidRPr="00144B29">
        <w:rPr>
          <w:rFonts w:asciiTheme="majorHAnsi" w:eastAsia="Times New Roman" w:hAnsiTheme="majorHAnsi" w:cs="Times New Roman"/>
          <w:color w:val="000000"/>
          <w:lang w:eastAsia="en-CA"/>
        </w:rPr>
        <w:t>those</w:t>
      </w:r>
      <w:proofErr w:type="gramEnd"/>
      <w:r w:rsidRPr="00144B29">
        <w:rPr>
          <w:rFonts w:asciiTheme="majorHAnsi" w:eastAsia="Times New Roman" w:hAnsiTheme="majorHAnsi" w:cs="Times New Roman"/>
          <w:color w:val="000000"/>
          <w:lang w:eastAsia="en-CA"/>
        </w:rPr>
        <w:t xml:space="preserve"> one step down from the top (doctors, lawyers, etc.) had heart disease rates four times higher than those at the top (those at levels comparable to deputy ministers). So we must conclude that something related to higher income, social position and hierarchy provides a buffer or </w:t>
      </w:r>
      <w:r w:rsidR="00BE450E" w:rsidRPr="005F4BEC">
        <w:rPr>
          <w:rFonts w:asciiTheme="majorHAnsi" w:eastAsia="Times New Roman" w:hAnsiTheme="majorHAnsi" w:cs="Times New Roman"/>
          <w:color w:val="000000"/>
          <w:lang w:eastAsia="en-CA"/>
        </w:rPr>
        <w:t>defense</w:t>
      </w:r>
      <w:r w:rsidRPr="00144B29">
        <w:rPr>
          <w:rFonts w:asciiTheme="majorHAnsi" w:eastAsia="Times New Roman" w:hAnsiTheme="majorHAnsi" w:cs="Times New Roman"/>
          <w:color w:val="000000"/>
          <w:lang w:eastAsia="en-CA"/>
        </w:rPr>
        <w:t xml:space="preserve"> against disease, or that something about lower income and status undermines </w:t>
      </w:r>
      <w:r w:rsidR="00BE450E" w:rsidRPr="005F4BEC">
        <w:rPr>
          <w:rFonts w:asciiTheme="majorHAnsi" w:eastAsia="Times New Roman" w:hAnsiTheme="majorHAnsi" w:cs="Times New Roman"/>
          <w:color w:val="000000"/>
          <w:lang w:eastAsia="en-CA"/>
        </w:rPr>
        <w:t>defenses</w:t>
      </w:r>
      <w:r w:rsidRPr="00144B29">
        <w:rPr>
          <w:rFonts w:asciiTheme="majorHAnsi" w:eastAsia="Times New Roman" w:hAnsiTheme="majorHAnsi" w:cs="Times New Roman"/>
          <w:color w:val="000000"/>
          <w:lang w:eastAsia="en-CA"/>
        </w:rPr>
        <w:t xml:space="preserve">. </w:t>
      </w:r>
    </w:p>
    <w:p w:rsidR="000C0BD9" w:rsidRPr="00144B29" w:rsidRDefault="000C0BD9" w:rsidP="00BE450E">
      <w:pPr>
        <w:numPr>
          <w:ilvl w:val="0"/>
          <w:numId w:val="4"/>
        </w:numPr>
        <w:shd w:val="clear" w:color="auto" w:fill="FFFFFF"/>
        <w:tabs>
          <w:tab w:val="clear" w:pos="720"/>
          <w:tab w:val="num" w:pos="426"/>
        </w:tabs>
        <w:spacing w:after="150" w:line="312" w:lineRule="atLeast"/>
        <w:ind w:left="426" w:firstLine="0"/>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 xml:space="preserve">See also evidence from the report Social Disparities and Involvement in Physical Activity </w:t>
      </w:r>
    </w:p>
    <w:p w:rsidR="000C0BD9" w:rsidRPr="00144B29" w:rsidRDefault="000C0BD9" w:rsidP="00BE450E">
      <w:pPr>
        <w:numPr>
          <w:ilvl w:val="0"/>
          <w:numId w:val="4"/>
        </w:numPr>
        <w:shd w:val="clear" w:color="auto" w:fill="FFFFFF"/>
        <w:tabs>
          <w:tab w:val="clear" w:pos="720"/>
          <w:tab w:val="num" w:pos="426"/>
        </w:tabs>
        <w:spacing w:after="150" w:line="312" w:lineRule="atLeast"/>
        <w:ind w:left="426" w:firstLine="0"/>
        <w:rPr>
          <w:rFonts w:asciiTheme="majorHAnsi" w:eastAsia="Times New Roman" w:hAnsiTheme="majorHAnsi" w:cs="Times New Roman"/>
          <w:color w:val="000000"/>
          <w:lang w:eastAsia="en-CA"/>
        </w:rPr>
      </w:pPr>
      <w:r w:rsidRPr="00144B29">
        <w:rPr>
          <w:rFonts w:asciiTheme="majorHAnsi" w:eastAsia="Times New Roman" w:hAnsiTheme="majorHAnsi" w:cs="Times New Roman"/>
          <w:color w:val="000000"/>
          <w:lang w:eastAsia="en-CA"/>
        </w:rPr>
        <w:t>See also evidence from the report Improving the Health of Canadians</w:t>
      </w:r>
    </w:p>
    <w:p w:rsidR="000C0BD9" w:rsidRPr="005F4BEC" w:rsidRDefault="000C0BD9" w:rsidP="00134DE5">
      <w:pPr>
        <w:rPr>
          <w:rFonts w:asciiTheme="majorHAnsi" w:hAnsiTheme="majorHAnsi"/>
        </w:rPr>
      </w:pPr>
    </w:p>
    <w:p w:rsidR="00134DE5" w:rsidRPr="005F4BEC" w:rsidRDefault="00134DE5" w:rsidP="00134DE5">
      <w:pPr>
        <w:rPr>
          <w:rFonts w:asciiTheme="majorHAnsi" w:hAnsiTheme="majorHAnsi"/>
        </w:rPr>
      </w:pPr>
      <w:r w:rsidRPr="005F4BEC">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34DE5" w:rsidRPr="005F4BEC" w:rsidRDefault="00134DE5" w:rsidP="00134DE5">
      <w:pPr>
        <w:rPr>
          <w:rFonts w:asciiTheme="majorHAnsi" w:hAnsiTheme="majorHAnsi"/>
        </w:rPr>
      </w:pPr>
    </w:p>
    <w:p w:rsidR="00134DE5" w:rsidRPr="005F4BEC" w:rsidRDefault="00134DE5" w:rsidP="001303B2">
      <w:pPr>
        <w:jc w:val="center"/>
        <w:rPr>
          <w:rFonts w:asciiTheme="majorHAnsi" w:hAnsiTheme="majorHAnsi"/>
          <w:b/>
        </w:rPr>
      </w:pPr>
      <w:r w:rsidRPr="005F4BEC">
        <w:rPr>
          <w:rFonts w:asciiTheme="majorHAnsi" w:hAnsiTheme="majorHAnsi"/>
          <w:b/>
        </w:rPr>
        <w:t>Do you have a resource, event or information you would like to share?</w:t>
      </w:r>
    </w:p>
    <w:p w:rsidR="00134DE5" w:rsidRPr="005F4BEC" w:rsidRDefault="00134DE5" w:rsidP="001303B2">
      <w:pPr>
        <w:jc w:val="center"/>
        <w:rPr>
          <w:rFonts w:asciiTheme="majorHAnsi" w:hAnsiTheme="majorHAnsi"/>
          <w:b/>
        </w:rPr>
      </w:pPr>
      <w:r w:rsidRPr="005F4BEC">
        <w:rPr>
          <w:rFonts w:asciiTheme="majorHAnsi" w:hAnsiTheme="majorHAnsi"/>
          <w:b/>
        </w:rPr>
        <w:t xml:space="preserve">Send it to </w:t>
      </w:r>
      <w:hyperlink r:id="rId19" w:history="1">
        <w:r w:rsidRPr="005F4BEC">
          <w:rPr>
            <w:rStyle w:val="Hyperlink"/>
            <w:rFonts w:asciiTheme="majorHAnsi" w:hAnsiTheme="majorHAnsi"/>
          </w:rPr>
          <w:t>cindylisecchn@shaw.ca</w:t>
        </w:r>
      </w:hyperlink>
      <w:r w:rsidRPr="005F4BEC">
        <w:rPr>
          <w:rFonts w:asciiTheme="majorHAnsi" w:hAnsiTheme="majorHAnsi"/>
          <w:b/>
        </w:rPr>
        <w:t xml:space="preserve"> and it will be included in the weekly</w:t>
      </w:r>
    </w:p>
    <w:p w:rsidR="00134DE5" w:rsidRPr="005F4BEC" w:rsidRDefault="00134DE5" w:rsidP="001303B2">
      <w:pPr>
        <w:jc w:val="center"/>
        <w:rPr>
          <w:rFonts w:asciiTheme="majorHAnsi" w:hAnsiTheme="majorHAnsi"/>
          <w:b/>
        </w:rPr>
      </w:pPr>
      <w:r w:rsidRPr="005F4BEC">
        <w:rPr>
          <w:rFonts w:asciiTheme="majorHAnsi" w:hAnsiTheme="majorHAnsi"/>
          <w:b/>
        </w:rPr>
        <w:t>Check UP Newsletter.</w:t>
      </w:r>
    </w:p>
    <w:p w:rsidR="00023588" w:rsidRPr="005F4BEC" w:rsidRDefault="00023588" w:rsidP="001303B2">
      <w:pPr>
        <w:jc w:val="center"/>
        <w:rPr>
          <w:rFonts w:asciiTheme="majorHAnsi" w:hAnsiTheme="majorHAnsi"/>
        </w:rPr>
      </w:pPr>
    </w:p>
    <w:sectPr w:rsidR="00023588" w:rsidRPr="005F4BEC" w:rsidSect="0002358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63F" w:rsidRDefault="0068663F" w:rsidP="00860301">
      <w:pPr>
        <w:spacing w:line="240" w:lineRule="auto"/>
      </w:pPr>
      <w:r>
        <w:separator/>
      </w:r>
    </w:p>
  </w:endnote>
  <w:endnote w:type="continuationSeparator" w:id="0">
    <w:p w:rsidR="0068663F" w:rsidRDefault="0068663F" w:rsidP="008603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63F" w:rsidRDefault="0068663F" w:rsidP="00860301">
      <w:pPr>
        <w:spacing w:line="240" w:lineRule="auto"/>
      </w:pPr>
      <w:r>
        <w:separator/>
      </w:r>
    </w:p>
  </w:footnote>
  <w:footnote w:type="continuationSeparator" w:id="0">
    <w:p w:rsidR="0068663F" w:rsidRDefault="0068663F" w:rsidP="0086030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25pt;height:6.75pt" o:bullet="t">
        <v:imagedata r:id="rId1" o:title="bullet_subject"/>
      </v:shape>
    </w:pict>
  </w:numPicBullet>
  <w:abstractNum w:abstractNumId="0">
    <w:nsid w:val="084F77AE"/>
    <w:multiLevelType w:val="multilevel"/>
    <w:tmpl w:val="58E0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22193"/>
    <w:multiLevelType w:val="multilevel"/>
    <w:tmpl w:val="66729BD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7501E"/>
    <w:multiLevelType w:val="multilevel"/>
    <w:tmpl w:val="937C7B0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A078A"/>
    <w:multiLevelType w:val="hybridMultilevel"/>
    <w:tmpl w:val="DFE2853E"/>
    <w:lvl w:ilvl="0" w:tplc="A23C4E74">
      <w:start w:val="1"/>
      <w:numFmt w:val="bullet"/>
      <w:lvlText w:val=""/>
      <w:lvlJc w:val="center"/>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6E072F2"/>
    <w:multiLevelType w:val="hybridMultilevel"/>
    <w:tmpl w:val="F10C22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EEA4F44"/>
    <w:multiLevelType w:val="hybridMultilevel"/>
    <w:tmpl w:val="9496A2FC"/>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4DE5"/>
    <w:rsid w:val="0001642C"/>
    <w:rsid w:val="00023588"/>
    <w:rsid w:val="000C0BD9"/>
    <w:rsid w:val="001303B2"/>
    <w:rsid w:val="00134DE5"/>
    <w:rsid w:val="00157349"/>
    <w:rsid w:val="001F3BBF"/>
    <w:rsid w:val="00257594"/>
    <w:rsid w:val="005F4BEC"/>
    <w:rsid w:val="0068663F"/>
    <w:rsid w:val="00731CB1"/>
    <w:rsid w:val="007C61F7"/>
    <w:rsid w:val="00860301"/>
    <w:rsid w:val="00865283"/>
    <w:rsid w:val="00A11270"/>
    <w:rsid w:val="00A47E51"/>
    <w:rsid w:val="00AD452E"/>
    <w:rsid w:val="00B24E28"/>
    <w:rsid w:val="00BE450E"/>
    <w:rsid w:val="00C73E92"/>
    <w:rsid w:val="00D15462"/>
    <w:rsid w:val="00DF6156"/>
    <w:rsid w:val="00E41B19"/>
    <w:rsid w:val="00EB463E"/>
    <w:rsid w:val="00F3174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E5"/>
  </w:style>
  <w:style w:type="paragraph" w:styleId="Heading3">
    <w:name w:val="heading 3"/>
    <w:basedOn w:val="Normal"/>
    <w:next w:val="Normal"/>
    <w:link w:val="Heading3Char"/>
    <w:uiPriority w:val="9"/>
    <w:semiHidden/>
    <w:unhideWhenUsed/>
    <w:qFormat/>
    <w:rsid w:val="00134D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34DE5"/>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134DE5"/>
    <w:rPr>
      <w:color w:val="0000FF"/>
      <w:u w:val="single"/>
    </w:rPr>
  </w:style>
  <w:style w:type="paragraph" w:styleId="ListParagraph">
    <w:name w:val="List Paragraph"/>
    <w:basedOn w:val="Normal"/>
    <w:uiPriority w:val="34"/>
    <w:qFormat/>
    <w:rsid w:val="00134DE5"/>
    <w:pPr>
      <w:ind w:left="720"/>
      <w:contextualSpacing/>
    </w:pPr>
  </w:style>
  <w:style w:type="character" w:styleId="Emphasis">
    <w:name w:val="Emphasis"/>
    <w:basedOn w:val="DefaultParagraphFont"/>
    <w:uiPriority w:val="20"/>
    <w:qFormat/>
    <w:rsid w:val="00134DE5"/>
    <w:rPr>
      <w:b/>
      <w:bCs/>
      <w:i w:val="0"/>
      <w:iCs w:val="0"/>
    </w:rPr>
  </w:style>
  <w:style w:type="character" w:styleId="HTMLCite">
    <w:name w:val="HTML Cite"/>
    <w:basedOn w:val="DefaultParagraphFont"/>
    <w:uiPriority w:val="99"/>
    <w:semiHidden/>
    <w:unhideWhenUsed/>
    <w:rsid w:val="00134DE5"/>
    <w:rPr>
      <w:i/>
      <w:iCs/>
    </w:rPr>
  </w:style>
  <w:style w:type="paragraph" w:styleId="BalloonText">
    <w:name w:val="Balloon Text"/>
    <w:basedOn w:val="Normal"/>
    <w:link w:val="BalloonTextChar"/>
    <w:uiPriority w:val="99"/>
    <w:semiHidden/>
    <w:unhideWhenUsed/>
    <w:rsid w:val="00134D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DE5"/>
    <w:rPr>
      <w:rFonts w:ascii="Tahoma" w:hAnsi="Tahoma" w:cs="Tahoma"/>
      <w:sz w:val="16"/>
      <w:szCs w:val="16"/>
    </w:rPr>
  </w:style>
  <w:style w:type="paragraph" w:styleId="NormalWeb">
    <w:name w:val="Normal (Web)"/>
    <w:basedOn w:val="Normal"/>
    <w:uiPriority w:val="99"/>
    <w:semiHidden/>
    <w:unhideWhenUsed/>
    <w:rsid w:val="005F4BEC"/>
    <w:pPr>
      <w:spacing w:before="100" w:beforeAutospacing="1" w:after="100" w:afterAutospacing="1" w:line="240" w:lineRule="auto"/>
    </w:pPr>
    <w:rPr>
      <w:rFonts w:ascii="Times New Roman" w:eastAsia="Times New Roman" w:hAnsi="Times New Roman" w:cs="Times New Roman"/>
      <w:color w:val="333333"/>
      <w:sz w:val="24"/>
      <w:szCs w:val="24"/>
      <w:lang w:eastAsia="en-CA"/>
    </w:rPr>
  </w:style>
  <w:style w:type="character" w:styleId="Strong">
    <w:name w:val="Strong"/>
    <w:basedOn w:val="DefaultParagraphFont"/>
    <w:uiPriority w:val="22"/>
    <w:qFormat/>
    <w:rsid w:val="005F4BEC"/>
    <w:rPr>
      <w:b/>
      <w:bCs/>
    </w:rPr>
  </w:style>
  <w:style w:type="character" w:styleId="FollowedHyperlink">
    <w:name w:val="FollowedHyperlink"/>
    <w:basedOn w:val="DefaultParagraphFont"/>
    <w:uiPriority w:val="99"/>
    <w:semiHidden/>
    <w:unhideWhenUsed/>
    <w:rsid w:val="005F4BEC"/>
    <w:rPr>
      <w:color w:val="800080" w:themeColor="followedHyperlink"/>
      <w:u w:val="single"/>
    </w:rPr>
  </w:style>
  <w:style w:type="paragraph" w:styleId="Header">
    <w:name w:val="header"/>
    <w:basedOn w:val="Normal"/>
    <w:link w:val="HeaderChar"/>
    <w:uiPriority w:val="99"/>
    <w:semiHidden/>
    <w:unhideWhenUsed/>
    <w:rsid w:val="008603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60301"/>
  </w:style>
  <w:style w:type="paragraph" w:styleId="Footer">
    <w:name w:val="footer"/>
    <w:basedOn w:val="Normal"/>
    <w:link w:val="FooterChar"/>
    <w:uiPriority w:val="99"/>
    <w:semiHidden/>
    <w:unhideWhenUsed/>
    <w:rsid w:val="0086030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603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cts.vresp.com/c/?FirstCallBCChildandY/1a1b56779a/321050fb30/5915516dee" TargetMode="External"/><Relationship Id="rId18" Type="http://schemas.openxmlformats.org/officeDocument/2006/relationships/hyperlink" Target="http://cts.vresp.com/c/?FirstCallBCChildandY/1a1b56779a/321050fb30/08ae1d807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cts.vresp.com/c/?FirstCallBCChildandY/1a1b56779a/321050fb30/1340dff1c0" TargetMode="External"/><Relationship Id="rId17" Type="http://schemas.openxmlformats.org/officeDocument/2006/relationships/hyperlink" Target="http://cts.vresp.com/c/?FirstCallBCChildandY/1a1b56779a/321050fb30/21c9b7d53f" TargetMode="External"/><Relationship Id="rId2" Type="http://schemas.openxmlformats.org/officeDocument/2006/relationships/styles" Target="styles.xml"/><Relationship Id="rId16" Type="http://schemas.openxmlformats.org/officeDocument/2006/relationships/hyperlink" Target="http://cts.vresp.com/c/?FirstCallBCChildandY/1a1b56779a/321050fb30/0ce8b0333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ts.vresp.com/c/?FirstCallBCChildandY/1a1b56779a/321050fb30/aa655ef0cf" TargetMode="External"/><Relationship Id="rId5" Type="http://schemas.openxmlformats.org/officeDocument/2006/relationships/footnotes" Target="footnotes.xml"/><Relationship Id="rId15" Type="http://schemas.openxmlformats.org/officeDocument/2006/relationships/hyperlink" Target="http://cts.vresp.com/c/?FirstCallBCChildandY/1a1b56779a/321050fb30/08dbc848e6" TargetMode="External"/><Relationship Id="rId10" Type="http://schemas.openxmlformats.org/officeDocument/2006/relationships/image" Target="media/image5.gif"/><Relationship Id="rId19" Type="http://schemas.openxmlformats.org/officeDocument/2006/relationships/hyperlink" Target="mailto:cindylisecchn@shaw.c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2013-07-19T16:11:00Z</dcterms:created>
  <dcterms:modified xsi:type="dcterms:W3CDTF">2013-07-19T16:14:00Z</dcterms:modified>
</cp:coreProperties>
</file>