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209" w:rsidRPr="00FD3B78" w:rsidRDefault="005D3209" w:rsidP="005D3209">
      <w:pPr>
        <w:jc w:val="center"/>
        <w:rPr>
          <w:rFonts w:asciiTheme="majorHAnsi" w:hAnsiTheme="majorHAnsi"/>
        </w:rPr>
      </w:pPr>
      <w:r w:rsidRPr="00FD3B78">
        <w:rPr>
          <w:rFonts w:asciiTheme="majorHAnsi" w:hAnsiTheme="majorHAnsi"/>
          <w:noProof/>
          <w:lang w:eastAsia="en-CA"/>
        </w:rPr>
        <w:drawing>
          <wp:inline distT="0" distB="0" distL="0" distR="0">
            <wp:extent cx="2594263" cy="81534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99152" cy="816877"/>
                    </a:xfrm>
                    <a:prstGeom prst="rect">
                      <a:avLst/>
                    </a:prstGeom>
                    <a:noFill/>
                    <a:ln w="9525">
                      <a:noFill/>
                      <a:miter lim="800000"/>
                      <a:headEnd/>
                      <a:tailEnd/>
                    </a:ln>
                  </pic:spPr>
                </pic:pic>
              </a:graphicData>
            </a:graphic>
          </wp:inline>
        </w:drawing>
      </w:r>
    </w:p>
    <w:p w:rsidR="005D3209" w:rsidRPr="00FD3B78" w:rsidRDefault="005D3209" w:rsidP="005D3209">
      <w:pPr>
        <w:jc w:val="center"/>
        <w:rPr>
          <w:rFonts w:asciiTheme="majorHAnsi" w:hAnsiTheme="majorHAnsi"/>
        </w:rPr>
      </w:pPr>
    </w:p>
    <w:p w:rsidR="005D3209" w:rsidRPr="00FD3B78" w:rsidRDefault="005D3209" w:rsidP="005D3209">
      <w:pPr>
        <w:jc w:val="center"/>
        <w:rPr>
          <w:rFonts w:asciiTheme="majorHAnsi" w:hAnsiTheme="majorHAnsi"/>
          <w:b/>
        </w:rPr>
      </w:pPr>
      <w:r w:rsidRPr="00FD3B78">
        <w:rPr>
          <w:rFonts w:asciiTheme="majorHAnsi" w:hAnsiTheme="majorHAnsi"/>
          <w:b/>
        </w:rPr>
        <w:t>CHECK UP</w:t>
      </w:r>
    </w:p>
    <w:p w:rsidR="005D3209" w:rsidRPr="00FD3B78" w:rsidRDefault="005D3209" w:rsidP="005D3209">
      <w:pPr>
        <w:jc w:val="center"/>
        <w:rPr>
          <w:rFonts w:asciiTheme="majorHAnsi" w:hAnsiTheme="majorHAnsi"/>
        </w:rPr>
      </w:pPr>
      <w:r>
        <w:rPr>
          <w:rFonts w:asciiTheme="majorHAnsi" w:hAnsiTheme="majorHAnsi"/>
        </w:rPr>
        <w:t>August 2</w:t>
      </w:r>
      <w:r w:rsidRPr="00FD3B78">
        <w:rPr>
          <w:rFonts w:asciiTheme="majorHAnsi" w:hAnsiTheme="majorHAnsi"/>
        </w:rPr>
        <w:t>, 2013</w:t>
      </w:r>
    </w:p>
    <w:p w:rsidR="005D3209" w:rsidRDefault="005D3209" w:rsidP="005D3209">
      <w:pPr>
        <w:rPr>
          <w:rFonts w:asciiTheme="majorHAnsi" w:hAnsiTheme="majorHAnsi"/>
          <w:b/>
        </w:rPr>
      </w:pPr>
    </w:p>
    <w:p w:rsidR="009F5CC4" w:rsidRDefault="009F5CC4" w:rsidP="005D3209">
      <w:pPr>
        <w:rPr>
          <w:rFonts w:asciiTheme="majorHAnsi" w:hAnsiTheme="majorHAnsi"/>
        </w:rPr>
      </w:pPr>
    </w:p>
    <w:p w:rsidR="005D3209" w:rsidRPr="005D3209" w:rsidRDefault="009F5CC4" w:rsidP="005D3209">
      <w:pPr>
        <w:rPr>
          <w:rFonts w:asciiTheme="majorHAnsi" w:hAnsiTheme="majorHAnsi"/>
          <w:sz w:val="16"/>
          <w:szCs w:val="16"/>
        </w:rPr>
      </w:pPr>
      <w:r>
        <w:rPr>
          <w:rFonts w:asciiTheme="majorHAnsi" w:hAnsiTheme="majorHAnsi"/>
          <w:noProof/>
          <w:lang w:eastAsia="en-CA"/>
        </w:rPr>
        <w:drawing>
          <wp:anchor distT="0" distB="0" distL="114300" distR="114300" simplePos="0" relativeHeight="251662336" behindDoc="1" locked="0" layoutInCell="1" allowOverlap="1">
            <wp:simplePos x="0" y="0"/>
            <wp:positionH relativeFrom="column">
              <wp:posOffset>-133350</wp:posOffset>
            </wp:positionH>
            <wp:positionV relativeFrom="paragraph">
              <wp:posOffset>11430</wp:posOffset>
            </wp:positionV>
            <wp:extent cx="3352800" cy="2228850"/>
            <wp:effectExtent l="19050" t="0" r="0" b="0"/>
            <wp:wrapTight wrapText="bothSides">
              <wp:wrapPolygon edited="0">
                <wp:start x="491" y="0"/>
                <wp:lineTo x="-123" y="1292"/>
                <wp:lineTo x="-123" y="20677"/>
                <wp:lineTo x="368" y="21415"/>
                <wp:lineTo x="491" y="21415"/>
                <wp:lineTo x="20986" y="21415"/>
                <wp:lineTo x="21109" y="21415"/>
                <wp:lineTo x="21600" y="20862"/>
                <wp:lineTo x="21600" y="1292"/>
                <wp:lineTo x="21355" y="185"/>
                <wp:lineTo x="20986" y="0"/>
                <wp:lineTo x="491" y="0"/>
              </wp:wrapPolygon>
            </wp:wrapTight>
            <wp:docPr id="4" name="Picture 3" descr="DSC_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121.JPG"/>
                    <pic:cNvPicPr/>
                  </pic:nvPicPr>
                  <pic:blipFill>
                    <a:blip r:embed="rId6" cstate="print"/>
                    <a:stretch>
                      <a:fillRect/>
                    </a:stretch>
                  </pic:blipFill>
                  <pic:spPr>
                    <a:xfrm>
                      <a:off x="0" y="0"/>
                      <a:ext cx="3352800" cy="2228850"/>
                    </a:xfrm>
                    <a:prstGeom prst="rect">
                      <a:avLst/>
                    </a:prstGeom>
                    <a:ln>
                      <a:noFill/>
                    </a:ln>
                    <a:effectLst>
                      <a:softEdge rad="112500"/>
                    </a:effectLst>
                  </pic:spPr>
                </pic:pic>
              </a:graphicData>
            </a:graphic>
          </wp:anchor>
        </w:drawing>
      </w:r>
      <w:r w:rsidR="005D3209">
        <w:rPr>
          <w:rFonts w:asciiTheme="majorHAnsi" w:hAnsiTheme="majorHAnsi"/>
        </w:rPr>
        <w:t>Sigh....</w:t>
      </w:r>
      <w:r w:rsidR="00EF73EB">
        <w:rPr>
          <w:rFonts w:asciiTheme="majorHAnsi" w:hAnsiTheme="majorHAnsi"/>
        </w:rPr>
        <w:t>.... A Cowichan</w:t>
      </w:r>
      <w:r w:rsidR="005D3209" w:rsidRPr="005D3209">
        <w:rPr>
          <w:rFonts w:asciiTheme="majorHAnsi" w:hAnsiTheme="majorHAnsi"/>
        </w:rPr>
        <w:t xml:space="preserve"> Sunset.....</w:t>
      </w:r>
      <w:r w:rsidR="005D3209">
        <w:rPr>
          <w:rFonts w:asciiTheme="majorHAnsi" w:hAnsiTheme="majorHAnsi"/>
        </w:rPr>
        <w:t xml:space="preserve"> Sigh again!</w:t>
      </w:r>
    </w:p>
    <w:p w:rsidR="005D3209" w:rsidRPr="00FD3B78" w:rsidRDefault="005D3209" w:rsidP="005D3209">
      <w:pPr>
        <w:rPr>
          <w:rFonts w:asciiTheme="majorHAnsi" w:hAnsiTheme="majorHAnsi"/>
          <w:sz w:val="16"/>
          <w:szCs w:val="16"/>
        </w:rPr>
      </w:pPr>
    </w:p>
    <w:p w:rsidR="005D3209" w:rsidRPr="00FD3B78" w:rsidRDefault="005D3209" w:rsidP="005D3209">
      <w:pPr>
        <w:rPr>
          <w:rFonts w:asciiTheme="majorHAnsi" w:hAnsiTheme="majorHAnsi"/>
          <w:b/>
        </w:rPr>
      </w:pPr>
      <w:r w:rsidRPr="00FD3B78">
        <w:rPr>
          <w:rFonts w:asciiTheme="majorHAnsi" w:hAnsiTheme="majorHAnsi"/>
          <w:b/>
        </w:rPr>
        <w:t>Today’s Check up Includes:</w:t>
      </w:r>
    </w:p>
    <w:p w:rsidR="005D3209" w:rsidRPr="00FD3B78" w:rsidRDefault="005D3209" w:rsidP="005D3209">
      <w:pPr>
        <w:rPr>
          <w:rFonts w:asciiTheme="majorHAnsi" w:hAnsiTheme="majorHAnsi"/>
          <w:sz w:val="16"/>
          <w:szCs w:val="16"/>
        </w:rPr>
      </w:pPr>
    </w:p>
    <w:p w:rsidR="005D3209" w:rsidRPr="00FD3B78" w:rsidRDefault="005D3209" w:rsidP="005D3209">
      <w:pPr>
        <w:pStyle w:val="ListParagraph"/>
        <w:numPr>
          <w:ilvl w:val="0"/>
          <w:numId w:val="1"/>
        </w:numPr>
        <w:rPr>
          <w:rFonts w:asciiTheme="majorHAnsi" w:hAnsiTheme="majorHAnsi"/>
        </w:rPr>
      </w:pPr>
      <w:r w:rsidRPr="00FD3B78">
        <w:rPr>
          <w:rFonts w:asciiTheme="majorHAnsi" w:hAnsiTheme="majorHAnsi"/>
        </w:rPr>
        <w:t>Meeting Schedules</w:t>
      </w:r>
    </w:p>
    <w:p w:rsidR="005D3209" w:rsidRDefault="005D3209" w:rsidP="005D3209">
      <w:pPr>
        <w:pStyle w:val="ListParagraph"/>
        <w:numPr>
          <w:ilvl w:val="0"/>
          <w:numId w:val="1"/>
        </w:numPr>
        <w:rPr>
          <w:rFonts w:asciiTheme="majorHAnsi" w:hAnsiTheme="majorHAnsi"/>
        </w:rPr>
      </w:pPr>
      <w:r w:rsidRPr="00FD3B78">
        <w:rPr>
          <w:rFonts w:asciiTheme="majorHAnsi" w:hAnsiTheme="majorHAnsi"/>
        </w:rPr>
        <w:t>Community meetings  and events</w:t>
      </w:r>
    </w:p>
    <w:p w:rsidR="009F5CC4" w:rsidRDefault="005D3209" w:rsidP="005D3209">
      <w:pPr>
        <w:pStyle w:val="ListParagraph"/>
        <w:numPr>
          <w:ilvl w:val="0"/>
          <w:numId w:val="1"/>
        </w:numPr>
        <w:rPr>
          <w:rFonts w:asciiTheme="majorHAnsi" w:hAnsiTheme="majorHAnsi"/>
        </w:rPr>
      </w:pPr>
      <w:r w:rsidRPr="00FD3B78">
        <w:rPr>
          <w:rFonts w:asciiTheme="majorHAnsi" w:hAnsiTheme="majorHAnsi"/>
        </w:rPr>
        <w:t xml:space="preserve">Underlying Premise </w:t>
      </w:r>
      <w:r>
        <w:rPr>
          <w:rFonts w:asciiTheme="majorHAnsi" w:hAnsiTheme="majorHAnsi"/>
        </w:rPr>
        <w:t xml:space="preserve"> Evidence-  </w:t>
      </w:r>
    </w:p>
    <w:p w:rsidR="005D3209" w:rsidRDefault="009F5CC4" w:rsidP="009F5CC4">
      <w:pPr>
        <w:pStyle w:val="ListParagraph"/>
        <w:ind w:left="644"/>
        <w:rPr>
          <w:rFonts w:asciiTheme="majorHAnsi" w:hAnsiTheme="majorHAnsi"/>
        </w:rPr>
      </w:pPr>
      <w:r>
        <w:rPr>
          <w:rFonts w:asciiTheme="majorHAnsi" w:hAnsiTheme="majorHAnsi"/>
        </w:rPr>
        <w:t xml:space="preserve">               </w:t>
      </w:r>
      <w:r w:rsidR="005D3209">
        <w:rPr>
          <w:rFonts w:asciiTheme="majorHAnsi" w:hAnsiTheme="majorHAnsi"/>
        </w:rPr>
        <w:t>(</w:t>
      </w:r>
      <w:proofErr w:type="gramStart"/>
      <w:r w:rsidR="005D3209">
        <w:rPr>
          <w:rFonts w:asciiTheme="majorHAnsi" w:hAnsiTheme="majorHAnsi"/>
        </w:rPr>
        <w:t>part</w:t>
      </w:r>
      <w:proofErr w:type="gramEnd"/>
      <w:r w:rsidR="005D3209">
        <w:rPr>
          <w:rFonts w:asciiTheme="majorHAnsi" w:hAnsiTheme="majorHAnsi"/>
        </w:rPr>
        <w:t xml:space="preserve"> 3</w:t>
      </w:r>
      <w:r w:rsidR="005D3209" w:rsidRPr="00FD3B78">
        <w:rPr>
          <w:rFonts w:asciiTheme="majorHAnsi" w:hAnsiTheme="majorHAnsi"/>
        </w:rPr>
        <w:t xml:space="preserve">) </w:t>
      </w:r>
      <w:r w:rsidR="005D3209">
        <w:rPr>
          <w:rFonts w:asciiTheme="majorHAnsi" w:hAnsiTheme="majorHAnsi"/>
        </w:rPr>
        <w:t>Education and Literacy</w:t>
      </w:r>
    </w:p>
    <w:p w:rsidR="009F5CC4" w:rsidRDefault="005D3209" w:rsidP="009F5CC4">
      <w:pPr>
        <w:pStyle w:val="ListParagraph"/>
        <w:numPr>
          <w:ilvl w:val="0"/>
          <w:numId w:val="1"/>
        </w:numPr>
        <w:rPr>
          <w:rFonts w:asciiTheme="majorHAnsi" w:hAnsiTheme="majorHAnsi"/>
        </w:rPr>
      </w:pPr>
      <w:r w:rsidRPr="009F5CC4">
        <w:rPr>
          <w:rFonts w:asciiTheme="majorHAnsi" w:hAnsiTheme="majorHAnsi"/>
        </w:rPr>
        <w:t xml:space="preserve">Social Innovators Guide to Systems </w:t>
      </w:r>
    </w:p>
    <w:p w:rsidR="005D3209" w:rsidRPr="009F5CC4" w:rsidRDefault="009F5CC4" w:rsidP="009F5CC4">
      <w:pPr>
        <w:pStyle w:val="ListParagraph"/>
        <w:ind w:left="644"/>
        <w:rPr>
          <w:rFonts w:asciiTheme="majorHAnsi" w:hAnsiTheme="majorHAnsi"/>
        </w:rPr>
      </w:pPr>
      <w:r>
        <w:rPr>
          <w:rFonts w:asciiTheme="majorHAnsi" w:hAnsiTheme="majorHAnsi"/>
        </w:rPr>
        <w:t xml:space="preserve">               </w:t>
      </w:r>
      <w:r w:rsidR="005D3209" w:rsidRPr="009F5CC4">
        <w:rPr>
          <w:rFonts w:asciiTheme="majorHAnsi" w:hAnsiTheme="majorHAnsi"/>
        </w:rPr>
        <w:t>Thinking (</w:t>
      </w:r>
      <w:proofErr w:type="spellStart"/>
      <w:r w:rsidR="005D3209" w:rsidRPr="009F5CC4">
        <w:rPr>
          <w:rFonts w:asciiTheme="majorHAnsi" w:hAnsiTheme="majorHAnsi"/>
        </w:rPr>
        <w:t>Tamarak</w:t>
      </w:r>
      <w:proofErr w:type="spellEnd"/>
      <w:r w:rsidR="005D3209" w:rsidRPr="009F5CC4">
        <w:rPr>
          <w:rFonts w:asciiTheme="majorHAnsi" w:hAnsiTheme="majorHAnsi"/>
        </w:rPr>
        <w:t>)</w:t>
      </w:r>
    </w:p>
    <w:p w:rsidR="009F5CC4" w:rsidRDefault="005D3209" w:rsidP="005D3209">
      <w:pPr>
        <w:pStyle w:val="ListParagraph"/>
        <w:numPr>
          <w:ilvl w:val="0"/>
          <w:numId w:val="1"/>
        </w:numPr>
        <w:rPr>
          <w:rFonts w:asciiTheme="majorHAnsi" w:hAnsiTheme="majorHAnsi"/>
        </w:rPr>
      </w:pPr>
      <w:r>
        <w:rPr>
          <w:rFonts w:asciiTheme="majorHAnsi" w:hAnsiTheme="majorHAnsi"/>
        </w:rPr>
        <w:t xml:space="preserve">The Possibilities of Neighbourhood </w:t>
      </w:r>
    </w:p>
    <w:p w:rsidR="005D3209" w:rsidRPr="005D3209" w:rsidRDefault="009F5CC4" w:rsidP="009F5CC4">
      <w:pPr>
        <w:pStyle w:val="ListParagraph"/>
        <w:ind w:left="644"/>
        <w:rPr>
          <w:rFonts w:asciiTheme="majorHAnsi" w:hAnsiTheme="majorHAnsi"/>
        </w:rPr>
      </w:pPr>
      <w:r>
        <w:rPr>
          <w:rFonts w:asciiTheme="majorHAnsi" w:hAnsiTheme="majorHAnsi"/>
        </w:rPr>
        <w:t xml:space="preserve">               </w:t>
      </w:r>
      <w:r w:rsidR="005D3209">
        <w:rPr>
          <w:rFonts w:asciiTheme="majorHAnsi" w:hAnsiTheme="majorHAnsi"/>
        </w:rPr>
        <w:t>Power (</w:t>
      </w:r>
      <w:proofErr w:type="spellStart"/>
      <w:r w:rsidR="005D3209">
        <w:rPr>
          <w:rFonts w:asciiTheme="majorHAnsi" w:hAnsiTheme="majorHAnsi"/>
        </w:rPr>
        <w:t>Tamarak</w:t>
      </w:r>
      <w:proofErr w:type="spellEnd"/>
      <w:r w:rsidR="005D3209">
        <w:rPr>
          <w:rFonts w:asciiTheme="majorHAnsi" w:hAnsiTheme="majorHAnsi"/>
        </w:rPr>
        <w:t>)</w:t>
      </w:r>
    </w:p>
    <w:p w:rsidR="005D3209" w:rsidRPr="00FD3B78" w:rsidRDefault="005D3209" w:rsidP="005D3209">
      <w:pPr>
        <w:rPr>
          <w:rFonts w:asciiTheme="majorHAnsi" w:hAnsiTheme="majorHAnsi"/>
        </w:rPr>
      </w:pPr>
    </w:p>
    <w:p w:rsidR="005D3209" w:rsidRPr="00FD3B78" w:rsidRDefault="005D3209" w:rsidP="005D3209">
      <w:pPr>
        <w:rPr>
          <w:rFonts w:asciiTheme="majorHAnsi" w:hAnsiTheme="majorHAnsi"/>
          <w:b/>
        </w:rPr>
      </w:pPr>
      <w:r w:rsidRPr="00FD3B78">
        <w:rPr>
          <w:rFonts w:asciiTheme="majorHAnsi" w:hAnsiTheme="majorHAnsi"/>
          <w:b/>
          <w:noProof/>
          <w:lang w:eastAsia="en-CA"/>
        </w:rPr>
        <w:drawing>
          <wp:inline distT="0" distB="0" distL="0" distR="0">
            <wp:extent cx="5715000" cy="95250"/>
            <wp:effectExtent l="19050" t="0" r="0" b="0"/>
            <wp:docPr id="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5D3209" w:rsidRPr="00FD3B78" w:rsidRDefault="005D3209" w:rsidP="005D3209">
      <w:pPr>
        <w:rPr>
          <w:rFonts w:asciiTheme="majorHAnsi" w:hAnsiTheme="majorHAnsi"/>
          <w:b/>
        </w:rPr>
      </w:pPr>
      <w:r w:rsidRPr="00FD3B78">
        <w:rPr>
          <w:rFonts w:asciiTheme="majorHAnsi" w:hAnsiTheme="majorHAnsi"/>
          <w:b/>
        </w:rPr>
        <w:t xml:space="preserve">CCHN Network Member Meetings- </w:t>
      </w:r>
    </w:p>
    <w:p w:rsidR="005D3209" w:rsidRPr="00FD3B78" w:rsidRDefault="005D3209" w:rsidP="005D3209">
      <w:pPr>
        <w:pStyle w:val="ListParagraph"/>
        <w:numPr>
          <w:ilvl w:val="0"/>
          <w:numId w:val="3"/>
        </w:numPr>
        <w:rPr>
          <w:rFonts w:asciiTheme="majorHAnsi" w:hAnsiTheme="majorHAnsi"/>
        </w:rPr>
      </w:pPr>
      <w:r w:rsidRPr="00FD3B78">
        <w:rPr>
          <w:rFonts w:asciiTheme="majorHAnsi" w:hAnsiTheme="majorHAnsi"/>
        </w:rPr>
        <w:t>None scheduled for this week</w:t>
      </w:r>
    </w:p>
    <w:p w:rsidR="005D3209" w:rsidRPr="00FD3B78" w:rsidRDefault="005D3209" w:rsidP="005D3209">
      <w:pPr>
        <w:rPr>
          <w:rFonts w:asciiTheme="majorHAnsi" w:hAnsiTheme="majorHAnsi"/>
        </w:rPr>
      </w:pPr>
      <w:r w:rsidRPr="00FD3B78">
        <w:rPr>
          <w:rFonts w:asciiTheme="majorHAnsi" w:hAnsiTheme="majorHAnsi"/>
          <w:noProof/>
          <w:lang w:eastAsia="en-CA"/>
        </w:rPr>
        <w:drawing>
          <wp:inline distT="0" distB="0" distL="0" distR="0">
            <wp:extent cx="5715000" cy="95250"/>
            <wp:effectExtent l="19050" t="0" r="0" b="0"/>
            <wp:docPr id="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5D3209" w:rsidRDefault="005D3209" w:rsidP="005D3209">
      <w:pPr>
        <w:rPr>
          <w:rFonts w:asciiTheme="majorHAnsi" w:hAnsiTheme="majorHAnsi"/>
          <w:b/>
        </w:rPr>
      </w:pPr>
      <w:r w:rsidRPr="00FD3B78">
        <w:rPr>
          <w:rFonts w:asciiTheme="majorHAnsi" w:hAnsiTheme="majorHAnsi"/>
          <w:b/>
        </w:rPr>
        <w:t>Upcoming Events/ Workshops/ Community Meetings</w:t>
      </w:r>
    </w:p>
    <w:p w:rsidR="00902158" w:rsidRPr="00051D2D" w:rsidRDefault="00051D2D" w:rsidP="00051D2D">
      <w:pPr>
        <w:pStyle w:val="ListParagraph"/>
        <w:numPr>
          <w:ilvl w:val="0"/>
          <w:numId w:val="14"/>
        </w:numPr>
        <w:rPr>
          <w:rFonts w:asciiTheme="majorHAnsi" w:hAnsiTheme="majorHAnsi"/>
          <w:b/>
        </w:rPr>
      </w:pPr>
      <w:r>
        <w:rPr>
          <w:rFonts w:asciiTheme="majorHAnsi" w:hAnsiTheme="majorHAnsi"/>
          <w:b/>
          <w:u w:val="single"/>
        </w:rPr>
        <w:t xml:space="preserve">Cairnsmore </w:t>
      </w:r>
      <w:r w:rsidR="00902158" w:rsidRPr="00051D2D">
        <w:rPr>
          <w:rFonts w:asciiTheme="majorHAnsi" w:hAnsiTheme="majorHAnsi"/>
          <w:b/>
          <w:u w:val="single"/>
        </w:rPr>
        <w:t>Neighbourhood Barbeque- August 8</w:t>
      </w:r>
      <w:r w:rsidR="00902158" w:rsidRPr="00051D2D">
        <w:rPr>
          <w:rFonts w:asciiTheme="majorHAnsi" w:hAnsiTheme="majorHAnsi"/>
          <w:b/>
          <w:u w:val="single"/>
          <w:vertAlign w:val="superscript"/>
        </w:rPr>
        <w:t>th</w:t>
      </w:r>
      <w:r w:rsidR="00902158" w:rsidRPr="00051D2D">
        <w:rPr>
          <w:rFonts w:asciiTheme="majorHAnsi" w:hAnsiTheme="majorHAnsi"/>
          <w:b/>
        </w:rPr>
        <w:t xml:space="preserve"> </w:t>
      </w:r>
      <w:r w:rsidR="00902158" w:rsidRPr="00051D2D">
        <w:rPr>
          <w:rFonts w:asciiTheme="majorHAnsi" w:hAnsiTheme="majorHAnsi"/>
        </w:rPr>
        <w:t xml:space="preserve">The CCHN presented the Cairnsmore Neighbourhood Working Group with a community grant.  The Working group is striving to build a cohesive and resilient neighbourhood by distributing newsletters, hosting a neighbourhood barbeque and establishing a website to continue to engage community. </w:t>
      </w:r>
      <w:r w:rsidR="00902158" w:rsidRPr="00051D2D">
        <w:rPr>
          <w:rFonts w:asciiTheme="majorHAnsi" w:hAnsiTheme="majorHAnsi"/>
          <w:b/>
        </w:rPr>
        <w:t xml:space="preserve">All members of the CCHN have been invited to participate in the Neighbourhood Barbeque on Thursday August </w:t>
      </w:r>
      <w:proofErr w:type="gramStart"/>
      <w:r w:rsidR="00902158" w:rsidRPr="00051D2D">
        <w:rPr>
          <w:rFonts w:asciiTheme="majorHAnsi" w:hAnsiTheme="majorHAnsi"/>
          <w:b/>
        </w:rPr>
        <w:t>8</w:t>
      </w:r>
      <w:r w:rsidR="00902158" w:rsidRPr="00051D2D">
        <w:rPr>
          <w:rFonts w:asciiTheme="majorHAnsi" w:hAnsiTheme="majorHAnsi"/>
          <w:b/>
          <w:vertAlign w:val="superscript"/>
        </w:rPr>
        <w:t>th</w:t>
      </w:r>
      <w:r w:rsidR="00902158" w:rsidRPr="00051D2D">
        <w:rPr>
          <w:rFonts w:asciiTheme="majorHAnsi" w:hAnsiTheme="majorHAnsi"/>
          <w:b/>
        </w:rPr>
        <w:t xml:space="preserve">  from</w:t>
      </w:r>
      <w:proofErr w:type="gramEnd"/>
      <w:r w:rsidR="00902158" w:rsidRPr="00051D2D">
        <w:rPr>
          <w:rFonts w:asciiTheme="majorHAnsi" w:hAnsiTheme="majorHAnsi"/>
          <w:b/>
        </w:rPr>
        <w:t xml:space="preserve"> 5to 7 pm in the St Andrews Presbyterian parking lot.</w:t>
      </w:r>
      <w:r w:rsidRPr="00051D2D">
        <w:rPr>
          <w:rFonts w:asciiTheme="majorHAnsi" w:hAnsiTheme="majorHAnsi"/>
          <w:b/>
        </w:rPr>
        <w:t xml:space="preserve">  </w:t>
      </w:r>
    </w:p>
    <w:p w:rsidR="00051D2D" w:rsidRDefault="00051D2D" w:rsidP="00051D2D">
      <w:pPr>
        <w:pStyle w:val="ListParagraph"/>
        <w:rPr>
          <w:rFonts w:asciiTheme="majorHAnsi" w:hAnsiTheme="majorHAnsi"/>
          <w:b/>
          <w:color w:val="FF0000"/>
        </w:rPr>
      </w:pPr>
    </w:p>
    <w:p w:rsidR="00051D2D" w:rsidRPr="00F831C5" w:rsidRDefault="00051D2D" w:rsidP="00051D2D">
      <w:pPr>
        <w:pStyle w:val="Heading3"/>
        <w:numPr>
          <w:ilvl w:val="0"/>
          <w:numId w:val="12"/>
        </w:numPr>
        <w:spacing w:before="0" w:beforeAutospacing="0" w:after="0" w:afterAutospacing="0"/>
        <w:rPr>
          <w:rFonts w:asciiTheme="majorHAnsi" w:hAnsiTheme="majorHAnsi" w:cs="Arial"/>
          <w:sz w:val="22"/>
          <w:szCs w:val="22"/>
        </w:rPr>
      </w:pPr>
      <w:hyperlink w:history="1">
        <w:r w:rsidRPr="00F831C5">
          <w:rPr>
            <w:rStyle w:val="Hyperlink"/>
            <w:rFonts w:asciiTheme="majorHAnsi" w:eastAsiaTheme="majorEastAsia" w:hAnsiTheme="majorHAnsi" w:cs="Arial"/>
            <w:color w:val="auto"/>
            <w:sz w:val="22"/>
            <w:szCs w:val="22"/>
          </w:rPr>
          <w:t>2013 Youbou Regatta</w:t>
        </w:r>
      </w:hyperlink>
    </w:p>
    <w:p w:rsidR="00051D2D" w:rsidRPr="00F831C5" w:rsidRDefault="00051D2D" w:rsidP="00051D2D">
      <w:pPr>
        <w:pStyle w:val="date"/>
        <w:spacing w:before="0" w:beforeAutospacing="0" w:after="0" w:afterAutospacing="0"/>
        <w:ind w:left="720"/>
        <w:rPr>
          <w:rFonts w:asciiTheme="majorHAnsi" w:hAnsiTheme="majorHAnsi" w:cs="Arial"/>
          <w:sz w:val="22"/>
          <w:szCs w:val="22"/>
        </w:rPr>
      </w:pPr>
      <w:r w:rsidRPr="00F831C5">
        <w:rPr>
          <w:rFonts w:asciiTheme="majorHAnsi" w:hAnsiTheme="majorHAnsi" w:cs="Arial"/>
          <w:sz w:val="22"/>
          <w:szCs w:val="22"/>
        </w:rPr>
        <w:t>August 10, 10:00 AM - 7:00 PM @ Youbou, BC</w:t>
      </w:r>
    </w:p>
    <w:p w:rsidR="00051D2D" w:rsidRDefault="00051D2D" w:rsidP="00051D2D">
      <w:pPr>
        <w:pStyle w:val="NormalWeb"/>
        <w:spacing w:before="0" w:beforeAutospacing="0" w:after="0" w:afterAutospacing="0"/>
        <w:ind w:left="720"/>
        <w:rPr>
          <w:rFonts w:asciiTheme="majorHAnsi" w:hAnsiTheme="majorHAnsi"/>
          <w:sz w:val="22"/>
          <w:szCs w:val="22"/>
        </w:rPr>
      </w:pPr>
      <w:r w:rsidRPr="00F831C5">
        <w:rPr>
          <w:rFonts w:asciiTheme="majorHAnsi" w:hAnsiTheme="majorHAnsi"/>
          <w:sz w:val="22"/>
          <w:szCs w:val="22"/>
        </w:rPr>
        <w:t xml:space="preserve">Cowichan Lake Recreation invites you to attend the annual family swimming event, Saturday, August 10, 2013 in Youbou, BC. The parade will marshal at the Youbou Hall at 10:00am. Everyone is welcome to enter! Come out for tons of fun with canoe races, the Clarence </w:t>
      </w:r>
      <w:proofErr w:type="spellStart"/>
      <w:r w:rsidRPr="00F831C5">
        <w:rPr>
          <w:rFonts w:asciiTheme="majorHAnsi" w:hAnsiTheme="majorHAnsi"/>
          <w:sz w:val="22"/>
          <w:szCs w:val="22"/>
        </w:rPr>
        <w:t>Whittingham</w:t>
      </w:r>
      <w:proofErr w:type="spellEnd"/>
      <w:r w:rsidRPr="00F831C5">
        <w:rPr>
          <w:rFonts w:asciiTheme="majorHAnsi" w:hAnsiTheme="majorHAnsi"/>
          <w:sz w:val="22"/>
          <w:szCs w:val="22"/>
        </w:rPr>
        <w:t xml:space="preserve"> Memorial Quarter Mile Swim, swim races, watermelon eating contest, volleyball tournament, concession and so much more. For more information check out the Summer </w:t>
      </w:r>
      <w:proofErr w:type="spellStart"/>
      <w:r w:rsidRPr="00F831C5">
        <w:rPr>
          <w:rFonts w:asciiTheme="majorHAnsi" w:hAnsiTheme="majorHAnsi"/>
          <w:sz w:val="22"/>
          <w:szCs w:val="22"/>
        </w:rPr>
        <w:t>PlayBook</w:t>
      </w:r>
      <w:proofErr w:type="spellEnd"/>
      <w:r w:rsidRPr="00F831C5">
        <w:rPr>
          <w:rFonts w:asciiTheme="majorHAnsi" w:hAnsiTheme="majorHAnsi"/>
          <w:sz w:val="22"/>
          <w:szCs w:val="22"/>
        </w:rPr>
        <w:t xml:space="preserve"> online or call us at 250-749-6742. </w:t>
      </w:r>
    </w:p>
    <w:p w:rsidR="00051D2D" w:rsidRPr="00F831C5" w:rsidRDefault="00051D2D" w:rsidP="00051D2D">
      <w:pPr>
        <w:pStyle w:val="NormalWeb"/>
        <w:spacing w:before="0" w:beforeAutospacing="0" w:after="0" w:afterAutospacing="0"/>
        <w:ind w:left="720"/>
        <w:rPr>
          <w:rFonts w:asciiTheme="majorHAnsi" w:hAnsiTheme="majorHAnsi"/>
          <w:sz w:val="22"/>
          <w:szCs w:val="22"/>
        </w:rPr>
      </w:pPr>
    </w:p>
    <w:p w:rsidR="00051D2D" w:rsidRPr="00F831C5" w:rsidRDefault="00051D2D" w:rsidP="00051D2D">
      <w:pPr>
        <w:pStyle w:val="Heading3"/>
        <w:numPr>
          <w:ilvl w:val="0"/>
          <w:numId w:val="12"/>
        </w:numPr>
        <w:spacing w:before="0" w:beforeAutospacing="0" w:after="0" w:afterAutospacing="0"/>
        <w:rPr>
          <w:rFonts w:asciiTheme="majorHAnsi" w:hAnsiTheme="majorHAnsi" w:cs="Arial"/>
          <w:sz w:val="22"/>
          <w:szCs w:val="22"/>
        </w:rPr>
      </w:pPr>
      <w:hyperlink w:history="1">
        <w:r w:rsidRPr="00F831C5">
          <w:rPr>
            <w:rStyle w:val="Hyperlink"/>
            <w:rFonts w:asciiTheme="majorHAnsi" w:eastAsiaTheme="majorEastAsia" w:hAnsiTheme="majorHAnsi" w:cs="Arial"/>
            <w:color w:val="auto"/>
            <w:sz w:val="22"/>
            <w:szCs w:val="22"/>
          </w:rPr>
          <w:t xml:space="preserve">2013 BC Kidney Walks | Cowichan Valley </w:t>
        </w:r>
      </w:hyperlink>
    </w:p>
    <w:p w:rsidR="00051D2D" w:rsidRPr="00F831C5" w:rsidRDefault="00051D2D" w:rsidP="00051D2D">
      <w:pPr>
        <w:pStyle w:val="date"/>
        <w:spacing w:before="0" w:beforeAutospacing="0" w:after="0" w:afterAutospacing="0"/>
        <w:ind w:left="720"/>
        <w:rPr>
          <w:rFonts w:asciiTheme="majorHAnsi" w:hAnsiTheme="majorHAnsi" w:cs="Arial"/>
          <w:sz w:val="22"/>
          <w:szCs w:val="22"/>
        </w:rPr>
      </w:pPr>
      <w:r w:rsidRPr="00F831C5">
        <w:rPr>
          <w:rFonts w:asciiTheme="majorHAnsi" w:hAnsiTheme="majorHAnsi" w:cs="Arial"/>
          <w:sz w:val="22"/>
          <w:szCs w:val="22"/>
        </w:rPr>
        <w:t xml:space="preserve">August 11, 10:00 AM @ Cowichan Valley Sportsplex </w:t>
      </w:r>
    </w:p>
    <w:p w:rsidR="00051D2D" w:rsidRPr="009F5CC4" w:rsidRDefault="00051D2D" w:rsidP="009F5CC4">
      <w:pPr>
        <w:pStyle w:val="NormalWeb"/>
        <w:spacing w:before="0" w:beforeAutospacing="0" w:after="0" w:afterAutospacing="0"/>
        <w:ind w:left="720"/>
        <w:rPr>
          <w:rFonts w:asciiTheme="majorHAnsi" w:hAnsiTheme="majorHAnsi"/>
          <w:sz w:val="22"/>
          <w:szCs w:val="22"/>
        </w:rPr>
      </w:pPr>
      <w:r w:rsidRPr="00F831C5">
        <w:rPr>
          <w:rFonts w:asciiTheme="majorHAnsi" w:hAnsiTheme="majorHAnsi"/>
          <w:sz w:val="22"/>
          <w:szCs w:val="22"/>
        </w:rPr>
        <w:t xml:space="preserve">Join the Kidney Walk – Cowichan Valley </w:t>
      </w:r>
      <w:proofErr w:type="gramStart"/>
      <w:r w:rsidRPr="00F831C5">
        <w:rPr>
          <w:rFonts w:asciiTheme="majorHAnsi" w:hAnsiTheme="majorHAnsi"/>
          <w:sz w:val="22"/>
          <w:szCs w:val="22"/>
        </w:rPr>
        <w:t>The</w:t>
      </w:r>
      <w:proofErr w:type="gramEnd"/>
      <w:r w:rsidRPr="00F831C5">
        <w:rPr>
          <w:rFonts w:asciiTheme="majorHAnsi" w:hAnsiTheme="majorHAnsi"/>
          <w:sz w:val="22"/>
          <w:szCs w:val="22"/>
        </w:rPr>
        <w:t xml:space="preserve"> Kidney Foundation of Canada, BC Branch is holding its annual Kidney Walk to raise funds and awareness of organ donation that will help support the work of The Kidney Foundation. Everyone can be a hero. Join </w:t>
      </w:r>
      <w:proofErr w:type="gramStart"/>
      <w:r w:rsidRPr="00F831C5">
        <w:rPr>
          <w:rFonts w:asciiTheme="majorHAnsi" w:hAnsiTheme="majorHAnsi"/>
          <w:sz w:val="22"/>
          <w:szCs w:val="22"/>
        </w:rPr>
        <w:t>in,</w:t>
      </w:r>
      <w:proofErr w:type="gramEnd"/>
      <w:r w:rsidRPr="00F831C5">
        <w:rPr>
          <w:rFonts w:asciiTheme="majorHAnsi" w:hAnsiTheme="majorHAnsi"/>
          <w:sz w:val="22"/>
          <w:szCs w:val="22"/>
        </w:rPr>
        <w:t xml:space="preserve"> sponsor a walker, volunteer and/or register to be an organ donor. The Kidney Foundation of Canada, BC Branch is a not-for-profit healthcare organization that raises money to improve the lives of all people affected by kidney disease by funding research; providing education and support, and increasing public awareness and commitment to advancing kidney health and organ donation. Come join in the fun. Be a Hero. Save Lives, Register</w:t>
      </w:r>
    </w:p>
    <w:p w:rsidR="005D3209" w:rsidRPr="00FD3B78" w:rsidRDefault="005D3209" w:rsidP="005D3209">
      <w:pPr>
        <w:pStyle w:val="NormalWeb"/>
        <w:shd w:val="clear" w:color="auto" w:fill="FFFFFF"/>
        <w:rPr>
          <w:rFonts w:asciiTheme="majorHAnsi" w:hAnsiTheme="majorHAnsi"/>
          <w:b/>
          <w:bCs/>
          <w:sz w:val="27"/>
          <w:szCs w:val="27"/>
        </w:rPr>
      </w:pPr>
      <w:r w:rsidRPr="00FD3B78">
        <w:rPr>
          <w:rStyle w:val="Strong"/>
          <w:rFonts w:asciiTheme="majorHAnsi" w:hAnsiTheme="majorHAnsi"/>
          <w:noProof/>
          <w:sz w:val="27"/>
          <w:szCs w:val="27"/>
        </w:rPr>
        <w:drawing>
          <wp:inline distT="0" distB="0" distL="0" distR="0">
            <wp:extent cx="5715000" cy="95250"/>
            <wp:effectExtent l="19050" t="0" r="0" b="0"/>
            <wp:docPr id="14"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5D3209" w:rsidRPr="005D3209" w:rsidRDefault="005D3209" w:rsidP="005D3209">
      <w:pPr>
        <w:spacing w:before="255" w:after="150" w:line="240" w:lineRule="auto"/>
        <w:outlineLvl w:val="3"/>
        <w:rPr>
          <w:rFonts w:asciiTheme="majorHAnsi" w:eastAsia="Times New Roman" w:hAnsiTheme="majorHAnsi" w:cs="Arial"/>
          <w:b/>
          <w:bCs/>
          <w:sz w:val="28"/>
          <w:szCs w:val="28"/>
          <w:lang w:eastAsia="en-CA"/>
        </w:rPr>
      </w:pPr>
      <w:proofErr w:type="gramStart"/>
      <w:r w:rsidRPr="005D3209">
        <w:rPr>
          <w:rFonts w:asciiTheme="majorHAnsi" w:eastAsia="Times New Roman" w:hAnsiTheme="majorHAnsi" w:cs="Arial"/>
          <w:b/>
          <w:bCs/>
          <w:sz w:val="28"/>
          <w:szCs w:val="28"/>
          <w:lang w:eastAsia="en-CA"/>
        </w:rPr>
        <w:t>KEY DETERMINANT -- 3.</w:t>
      </w:r>
      <w:proofErr w:type="gramEnd"/>
      <w:r w:rsidRPr="005D3209">
        <w:rPr>
          <w:rFonts w:asciiTheme="majorHAnsi" w:eastAsia="Times New Roman" w:hAnsiTheme="majorHAnsi" w:cs="Arial"/>
          <w:b/>
          <w:bCs/>
          <w:sz w:val="28"/>
          <w:szCs w:val="28"/>
          <w:lang w:eastAsia="en-CA"/>
        </w:rPr>
        <w:t xml:space="preserve"> Education and Literacy</w:t>
      </w:r>
    </w:p>
    <w:p w:rsidR="005D3209" w:rsidRPr="005D3209" w:rsidRDefault="005D3209" w:rsidP="005D3209">
      <w:pPr>
        <w:shd w:val="clear" w:color="auto" w:fill="FFFFFF"/>
        <w:spacing w:line="240" w:lineRule="auto"/>
        <w:rPr>
          <w:rFonts w:asciiTheme="majorHAnsi" w:eastAsia="Times New Roman" w:hAnsiTheme="majorHAnsi" w:cs="Times New Roman"/>
          <w:lang w:eastAsia="en-CA"/>
        </w:rPr>
      </w:pPr>
      <w:r w:rsidRPr="005D3209">
        <w:rPr>
          <w:rFonts w:asciiTheme="majorHAnsi" w:eastAsia="Times New Roman" w:hAnsiTheme="majorHAnsi" w:cs="Times New Roman"/>
          <w:b/>
          <w:bCs/>
          <w:lang w:eastAsia="en-CA"/>
        </w:rPr>
        <w:t>UNDERLYING PREMISES</w:t>
      </w:r>
    </w:p>
    <w:p w:rsidR="005D3209" w:rsidRPr="005D3209" w:rsidRDefault="005D3209" w:rsidP="005D3209">
      <w:pPr>
        <w:shd w:val="clear" w:color="auto" w:fill="FFFFFF"/>
        <w:spacing w:line="240" w:lineRule="auto"/>
        <w:rPr>
          <w:rFonts w:asciiTheme="majorHAnsi" w:eastAsia="Times New Roman" w:hAnsiTheme="majorHAnsi" w:cs="Times New Roman"/>
          <w:lang w:eastAsia="en-CA"/>
        </w:rPr>
      </w:pPr>
      <w:r w:rsidRPr="005D3209">
        <w:rPr>
          <w:rFonts w:asciiTheme="majorHAnsi" w:eastAsia="Times New Roman" w:hAnsiTheme="majorHAnsi" w:cs="Times New Roman"/>
          <w:b/>
          <w:bCs/>
          <w:lang w:eastAsia="en-CA"/>
        </w:rPr>
        <w:t>EVIDENCE</w:t>
      </w:r>
    </w:p>
    <w:p w:rsidR="005D3209" w:rsidRPr="005D3209" w:rsidRDefault="005D3209" w:rsidP="005D3209">
      <w:pPr>
        <w:shd w:val="clear" w:color="auto" w:fill="FFFFFF"/>
        <w:spacing w:line="240" w:lineRule="auto"/>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Health status improves with level of education.</w:t>
      </w:r>
      <w:r w:rsidRPr="005D3209">
        <w:rPr>
          <w:rFonts w:asciiTheme="majorHAnsi" w:eastAsia="Times New Roman" w:hAnsiTheme="majorHAnsi" w:cs="Times New Roman"/>
          <w:lang w:eastAsia="en-CA"/>
        </w:rPr>
        <w:br/>
      </w:r>
      <w:r w:rsidRPr="005D3209">
        <w:rPr>
          <w:rFonts w:asciiTheme="majorHAnsi" w:eastAsia="Times New Roman" w:hAnsiTheme="majorHAnsi" w:cs="Times New Roman"/>
          <w:lang w:eastAsia="en-CA"/>
        </w:rPr>
        <w:br/>
        <w:t>Education is closely tied to socioeconomic status, and effective education for children and lifelong learning for adults are key contributors to health and prosperity for individuals, and for the country. Education contributes to health and prosperity by equipping people with knowledge and skills for problem solving, and helps provide a sense of control and mastery over life circumstances. It increases opportunities for job and income security, and job satisfaction. And it improves people's ability to access and understand information to help keep them healthy.</w:t>
      </w:r>
    </w:p>
    <w:p w:rsidR="005D3209" w:rsidRPr="005D3209" w:rsidRDefault="005D3209" w:rsidP="005D3209">
      <w:pPr>
        <w:shd w:val="clear" w:color="auto" w:fill="FFFFFF"/>
        <w:spacing w:line="240" w:lineRule="auto"/>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Evidence from the</w:t>
      </w:r>
      <w:r w:rsidRPr="005D3209">
        <w:rPr>
          <w:rFonts w:asciiTheme="majorHAnsi" w:eastAsia="Times New Roman" w:hAnsiTheme="majorHAnsi" w:cs="Times New Roman"/>
          <w:b/>
          <w:bCs/>
          <w:lang w:eastAsia="en-CA"/>
        </w:rPr>
        <w:t xml:space="preserve"> Second Report on the Health of Canadians:</w:t>
      </w:r>
      <w:r w:rsidRPr="005D3209">
        <w:rPr>
          <w:rFonts w:asciiTheme="majorHAnsi" w:eastAsia="Times New Roman" w:hAnsiTheme="majorHAnsi" w:cs="Times New Roman"/>
          <w:lang w:eastAsia="en-CA"/>
        </w:rPr>
        <w:t xml:space="preserve"> </w:t>
      </w:r>
    </w:p>
    <w:p w:rsidR="005D3209" w:rsidRPr="005D3209" w:rsidRDefault="005D3209" w:rsidP="005D3209">
      <w:pPr>
        <w:numPr>
          <w:ilvl w:val="0"/>
          <w:numId w:val="10"/>
        </w:numPr>
        <w:shd w:val="clear" w:color="auto" w:fill="FFFFFF"/>
        <w:spacing w:after="150" w:line="312" w:lineRule="atLeast"/>
        <w:ind w:left="709"/>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 xml:space="preserve">Canadians with low literacy skills are more likely to be unemployed and poor, to suffer poorer health and to die earlier than Canadians with high levels of literacy </w:t>
      </w:r>
    </w:p>
    <w:p w:rsidR="005D3209" w:rsidRPr="005D3209" w:rsidRDefault="005D3209" w:rsidP="005D3209">
      <w:pPr>
        <w:numPr>
          <w:ilvl w:val="0"/>
          <w:numId w:val="10"/>
        </w:numPr>
        <w:shd w:val="clear" w:color="auto" w:fill="FFFFFF"/>
        <w:spacing w:after="150" w:line="312" w:lineRule="atLeast"/>
        <w:ind w:left="709"/>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 xml:space="preserve">People with higher levels of education have better access to healthy physical environments and are better able to prepare their children for school than people with low levels of education. They also tend to smoke less, to be more physically active and to have access to healthier foods. </w:t>
      </w:r>
    </w:p>
    <w:p w:rsidR="005D3209" w:rsidRPr="005D3209" w:rsidRDefault="005D3209" w:rsidP="005D3209">
      <w:pPr>
        <w:numPr>
          <w:ilvl w:val="0"/>
          <w:numId w:val="10"/>
        </w:numPr>
        <w:shd w:val="clear" w:color="auto" w:fill="FFFFFF"/>
        <w:spacing w:after="150" w:line="312" w:lineRule="atLeast"/>
        <w:ind w:left="709"/>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 xml:space="preserve">In the 1996-97 National Population Health Survey (NPHS), only 19% of respondents with less than a high school education rated their health as "excellent" compared with 30% of university graduates. </w:t>
      </w:r>
    </w:p>
    <w:p w:rsidR="005D3209" w:rsidRPr="005D3209" w:rsidRDefault="005D3209" w:rsidP="005D3209">
      <w:pPr>
        <w:shd w:val="clear" w:color="auto" w:fill="FFFFFF"/>
        <w:spacing w:line="240" w:lineRule="auto"/>
        <w:ind w:left="349"/>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Evidence from</w:t>
      </w:r>
      <w:r w:rsidRPr="005D3209">
        <w:rPr>
          <w:rFonts w:asciiTheme="majorHAnsi" w:eastAsia="Times New Roman" w:hAnsiTheme="majorHAnsi" w:cs="Times New Roman"/>
          <w:b/>
          <w:bCs/>
          <w:lang w:eastAsia="en-CA"/>
        </w:rPr>
        <w:t xml:space="preserve"> Investing in the Health of Canadians:</w:t>
      </w:r>
      <w:r w:rsidRPr="005D3209">
        <w:rPr>
          <w:rFonts w:asciiTheme="majorHAnsi" w:eastAsia="Times New Roman" w:hAnsiTheme="majorHAnsi" w:cs="Times New Roman"/>
          <w:lang w:eastAsia="en-CA"/>
        </w:rPr>
        <w:t xml:space="preserve"> </w:t>
      </w:r>
    </w:p>
    <w:p w:rsidR="005D3209" w:rsidRPr="005D3209" w:rsidRDefault="005D3209" w:rsidP="005D3209">
      <w:pPr>
        <w:numPr>
          <w:ilvl w:val="0"/>
          <w:numId w:val="11"/>
        </w:numPr>
        <w:shd w:val="clear" w:color="auto" w:fill="FFFFFF"/>
        <w:spacing w:after="150" w:line="312" w:lineRule="atLeast"/>
        <w:ind w:left="709"/>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 xml:space="preserve">The 1990 Canada Health Promotion Survey found the number of lost </w:t>
      </w:r>
      <w:proofErr w:type="gramStart"/>
      <w:r w:rsidRPr="005D3209">
        <w:rPr>
          <w:rFonts w:asciiTheme="majorHAnsi" w:eastAsia="Times New Roman" w:hAnsiTheme="majorHAnsi" w:cs="Times New Roman"/>
          <w:lang w:eastAsia="en-CA"/>
        </w:rPr>
        <w:t>workdays</w:t>
      </w:r>
      <w:proofErr w:type="gramEnd"/>
      <w:r w:rsidRPr="005D3209">
        <w:rPr>
          <w:rFonts w:asciiTheme="majorHAnsi" w:eastAsia="Times New Roman" w:hAnsiTheme="majorHAnsi" w:cs="Times New Roman"/>
          <w:lang w:eastAsia="en-CA"/>
        </w:rPr>
        <w:t xml:space="preserve"> decreases with increasing education. People with elementary schooling lose seven work days per year due to illness, injury or disability, while those with university education lose fewer than four days per year. </w:t>
      </w:r>
    </w:p>
    <w:p w:rsidR="005D3209" w:rsidRDefault="005D3209" w:rsidP="005D3209">
      <w:pPr>
        <w:rPr>
          <w:rStyle w:val="Strong"/>
          <w:rFonts w:asciiTheme="majorHAnsi" w:hAnsiTheme="majorHAnsi" w:cs="Lucida Sans Unicode"/>
        </w:rPr>
      </w:pPr>
    </w:p>
    <w:p w:rsidR="005D3209" w:rsidRPr="005D3209" w:rsidRDefault="005D3209" w:rsidP="005D3209">
      <w:pPr>
        <w:rPr>
          <w:rStyle w:val="Strong"/>
          <w:rFonts w:asciiTheme="majorHAnsi" w:hAnsiTheme="majorHAnsi" w:cs="Lucida Sans Unicode"/>
        </w:rPr>
      </w:pPr>
      <w:r w:rsidRPr="00FD3B78">
        <w:rPr>
          <w:rFonts w:asciiTheme="majorHAnsi" w:hAnsiTheme="majorHAnsi"/>
          <w:noProof/>
          <w:lang w:eastAsia="en-CA"/>
        </w:rPr>
        <w:drawing>
          <wp:inline distT="0" distB="0" distL="0" distR="0">
            <wp:extent cx="5876925" cy="97949"/>
            <wp:effectExtent l="19050" t="0" r="0" b="0"/>
            <wp:docPr id="1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5D3209" w:rsidRPr="00FD3B78" w:rsidRDefault="005D3209" w:rsidP="005D3209">
      <w:pPr>
        <w:rPr>
          <w:rStyle w:val="Strong"/>
          <w:rFonts w:asciiTheme="majorHAnsi" w:hAnsiTheme="majorHAnsi" w:cs="Lucida Sans Unicode"/>
          <w:sz w:val="16"/>
          <w:szCs w:val="16"/>
        </w:rPr>
      </w:pPr>
    </w:p>
    <w:p w:rsidR="005D3209" w:rsidRPr="00FD3B78" w:rsidRDefault="005D3209" w:rsidP="005D3209">
      <w:pPr>
        <w:rPr>
          <w:rStyle w:val="Strong"/>
          <w:rFonts w:asciiTheme="majorHAnsi" w:hAnsiTheme="majorHAnsi" w:cs="Lucida Sans Unicode"/>
          <w:b w:val="0"/>
        </w:rPr>
      </w:pPr>
      <w:r w:rsidRPr="00FD3B78">
        <w:rPr>
          <w:rStyle w:val="Strong"/>
          <w:rFonts w:asciiTheme="majorHAnsi" w:hAnsiTheme="majorHAnsi" w:cs="Lucida Sans Unicode"/>
          <w:b w:val="0"/>
        </w:rPr>
        <w:t xml:space="preserve">From </w:t>
      </w:r>
      <w:proofErr w:type="spellStart"/>
      <w:r w:rsidRPr="00FD3B78">
        <w:rPr>
          <w:rStyle w:val="Strong"/>
          <w:rFonts w:asciiTheme="majorHAnsi" w:hAnsiTheme="majorHAnsi" w:cs="Lucida Sans Unicode"/>
          <w:b w:val="0"/>
        </w:rPr>
        <w:t>Tamarak</w:t>
      </w:r>
      <w:proofErr w:type="spellEnd"/>
      <w:r w:rsidRPr="00FD3B78">
        <w:rPr>
          <w:rStyle w:val="Strong"/>
          <w:rFonts w:asciiTheme="majorHAnsi" w:hAnsiTheme="majorHAnsi" w:cs="Lucida Sans Unicode"/>
          <w:b w:val="0"/>
        </w:rPr>
        <w:t xml:space="preserve"> Newsletter</w:t>
      </w:r>
    </w:p>
    <w:p w:rsidR="005D3209" w:rsidRPr="005D3209" w:rsidRDefault="005D3209" w:rsidP="005D3209">
      <w:pPr>
        <w:spacing w:before="100" w:beforeAutospacing="1" w:after="100" w:afterAutospacing="1" w:line="285" w:lineRule="atLeast"/>
        <w:jc w:val="both"/>
        <w:outlineLvl w:val="0"/>
        <w:rPr>
          <w:rFonts w:asciiTheme="majorHAnsi" w:eastAsia="Times New Roman" w:hAnsiTheme="majorHAnsi" w:cs="Times New Roman"/>
          <w:b/>
          <w:bCs/>
          <w:kern w:val="36"/>
          <w:sz w:val="28"/>
          <w:szCs w:val="28"/>
          <w:lang w:eastAsia="en-CA"/>
        </w:rPr>
      </w:pPr>
      <w:bookmarkStart w:id="0" w:name="feat2"/>
      <w:bookmarkEnd w:id="0"/>
      <w:r w:rsidRPr="005D3209">
        <w:rPr>
          <w:rFonts w:asciiTheme="majorHAnsi" w:eastAsia="Times New Roman" w:hAnsiTheme="majorHAnsi" w:cs="Arial"/>
          <w:b/>
          <w:bCs/>
          <w:caps/>
          <w:kern w:val="36"/>
          <w:sz w:val="28"/>
          <w:szCs w:val="28"/>
          <w:lang w:eastAsia="en-CA"/>
        </w:rPr>
        <w:lastRenderedPageBreak/>
        <w:t xml:space="preserve">A Social Innovator's Guide to Systems Thinking </w:t>
      </w:r>
      <w:r w:rsidRPr="005D3209">
        <w:rPr>
          <w:rFonts w:asciiTheme="majorHAnsi" w:eastAsia="Times New Roman" w:hAnsiTheme="majorHAnsi" w:cs="Times New Roman"/>
          <w:b/>
          <w:bCs/>
          <w:kern w:val="36"/>
          <w:sz w:val="28"/>
          <w:szCs w:val="28"/>
          <w:lang w:eastAsia="en-CA"/>
        </w:rPr>
        <w:t xml:space="preserve">[By: Tim </w:t>
      </w:r>
      <w:proofErr w:type="spellStart"/>
      <w:r w:rsidRPr="005D3209">
        <w:rPr>
          <w:rFonts w:asciiTheme="majorHAnsi" w:eastAsia="Times New Roman" w:hAnsiTheme="majorHAnsi" w:cs="Times New Roman"/>
          <w:b/>
          <w:bCs/>
          <w:kern w:val="36"/>
          <w:sz w:val="28"/>
          <w:szCs w:val="28"/>
          <w:lang w:eastAsia="en-CA"/>
        </w:rPr>
        <w:t>Draimin</w:t>
      </w:r>
      <w:proofErr w:type="spellEnd"/>
      <w:r w:rsidRPr="005D3209">
        <w:rPr>
          <w:rFonts w:asciiTheme="majorHAnsi" w:eastAsia="Times New Roman" w:hAnsiTheme="majorHAnsi" w:cs="Times New Roman"/>
          <w:b/>
          <w:bCs/>
          <w:kern w:val="36"/>
          <w:sz w:val="28"/>
          <w:szCs w:val="28"/>
          <w:lang w:eastAsia="en-CA"/>
        </w:rPr>
        <w:t>]</w:t>
      </w:r>
    </w:p>
    <w:p w:rsidR="005D3209" w:rsidRPr="005D3209" w:rsidRDefault="005D3209" w:rsidP="005D3209">
      <w:pPr>
        <w:spacing w:before="100" w:beforeAutospacing="1" w:after="100" w:afterAutospacing="1" w:line="285" w:lineRule="atLeast"/>
        <w:jc w:val="both"/>
        <w:rPr>
          <w:rFonts w:asciiTheme="majorHAnsi" w:eastAsia="Times New Roman" w:hAnsiTheme="majorHAnsi" w:cs="Times New Roman"/>
          <w:lang w:eastAsia="en-CA"/>
        </w:rPr>
      </w:pPr>
      <w:r w:rsidRPr="005D3209">
        <w:rPr>
          <w:rFonts w:asciiTheme="majorHAnsi" w:eastAsia="Times New Roman" w:hAnsiTheme="majorHAnsi" w:cs="Times New Roman"/>
          <w:b/>
          <w:bCs/>
          <w:i/>
          <w:iCs/>
          <w:lang w:eastAsia="en-CA"/>
        </w:rPr>
        <w:t xml:space="preserve">Realizing the ultimate impact of community-based innovations </w:t>
      </w:r>
    </w:p>
    <w:p w:rsidR="005D3209" w:rsidRPr="005D3209" w:rsidRDefault="005D3209" w:rsidP="005D3209">
      <w:pPr>
        <w:spacing w:before="100" w:beforeAutospacing="1" w:after="100" w:afterAutospacing="1" w:line="285" w:lineRule="atLeast"/>
        <w:jc w:val="both"/>
        <w:rPr>
          <w:rFonts w:asciiTheme="majorHAnsi" w:eastAsia="Times New Roman" w:hAnsiTheme="majorHAnsi" w:cs="Times New Roman"/>
          <w:lang w:eastAsia="en-CA"/>
        </w:rPr>
      </w:pPr>
      <w:r w:rsidRPr="005D3209">
        <w:rPr>
          <w:rFonts w:asciiTheme="majorHAnsi" w:eastAsia="Times New Roman" w:hAnsiTheme="majorHAnsi" w:cs="Times New Roman"/>
          <w:noProof/>
          <w:lang w:eastAsia="en-CA"/>
        </w:rPr>
        <w:drawing>
          <wp:anchor distT="19050" distB="19050" distL="0" distR="0" simplePos="0" relativeHeight="251661312" behindDoc="1" locked="0" layoutInCell="1" allowOverlap="0">
            <wp:simplePos x="0" y="0"/>
            <wp:positionH relativeFrom="column">
              <wp:posOffset>-57150</wp:posOffset>
            </wp:positionH>
            <wp:positionV relativeFrom="line">
              <wp:posOffset>74930</wp:posOffset>
            </wp:positionV>
            <wp:extent cx="1257300" cy="1190625"/>
            <wp:effectExtent l="19050" t="0" r="0" b="0"/>
            <wp:wrapTight wrapText="bothSides">
              <wp:wrapPolygon edited="0">
                <wp:start x="-327" y="0"/>
                <wp:lineTo x="-327" y="21427"/>
                <wp:lineTo x="21600" y="21427"/>
                <wp:lineTo x="21600" y="0"/>
                <wp:lineTo x="-327" y="0"/>
              </wp:wrapPolygon>
            </wp:wrapTight>
            <wp:docPr id="15" name="Picture 3" descr="Globe interconnected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be interconnectedness"/>
                    <pic:cNvPicPr>
                      <a:picLocks noChangeAspect="1" noChangeArrowheads="1"/>
                    </pic:cNvPicPr>
                  </pic:nvPicPr>
                  <pic:blipFill>
                    <a:blip r:embed="rId8" cstate="print"/>
                    <a:srcRect/>
                    <a:stretch>
                      <a:fillRect/>
                    </a:stretch>
                  </pic:blipFill>
                  <pic:spPr bwMode="auto">
                    <a:xfrm>
                      <a:off x="0" y="0"/>
                      <a:ext cx="1257300" cy="1190625"/>
                    </a:xfrm>
                    <a:prstGeom prst="rect">
                      <a:avLst/>
                    </a:prstGeom>
                    <a:noFill/>
                    <a:ln w="9525">
                      <a:noFill/>
                      <a:miter lim="800000"/>
                      <a:headEnd/>
                      <a:tailEnd/>
                    </a:ln>
                  </pic:spPr>
                </pic:pic>
              </a:graphicData>
            </a:graphic>
          </wp:anchor>
        </w:drawing>
      </w:r>
      <w:r w:rsidRPr="005D3209">
        <w:rPr>
          <w:rFonts w:asciiTheme="majorHAnsi" w:eastAsia="Times New Roman" w:hAnsiTheme="majorHAnsi" w:cs="Times New Roman"/>
          <w:lang w:eastAsia="en-CA"/>
        </w:rPr>
        <w:t xml:space="preserve">"Systems loom large in our lives", says Charlie </w:t>
      </w:r>
      <w:proofErr w:type="spellStart"/>
      <w:r w:rsidRPr="005D3209">
        <w:rPr>
          <w:rFonts w:asciiTheme="majorHAnsi" w:eastAsia="Times New Roman" w:hAnsiTheme="majorHAnsi" w:cs="Times New Roman"/>
          <w:lang w:eastAsia="en-CA"/>
        </w:rPr>
        <w:t>Leadbeater</w:t>
      </w:r>
      <w:proofErr w:type="spellEnd"/>
      <w:r w:rsidRPr="005D3209">
        <w:rPr>
          <w:rFonts w:asciiTheme="majorHAnsi" w:eastAsia="Times New Roman" w:hAnsiTheme="majorHAnsi" w:cs="Times New Roman"/>
          <w:lang w:eastAsia="en-CA"/>
        </w:rPr>
        <w:t>, a leading writer on social innovation. Our planet of 7 billion inhabitants depends daily on a myriad of interlocking systems for clothing, food, and shelter as well as meeting health care and other needs.</w:t>
      </w:r>
    </w:p>
    <w:p w:rsidR="005D3209" w:rsidRPr="005D3209" w:rsidRDefault="005D3209" w:rsidP="005D3209">
      <w:pPr>
        <w:spacing w:before="100" w:beforeAutospacing="1" w:after="100" w:afterAutospacing="1" w:line="285" w:lineRule="atLeast"/>
        <w:jc w:val="both"/>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 xml:space="preserve">Our primary man-made systems were born - or matured - in the immediate post-World War II era when the planet was far less populated and its needs less complex. Unfortunately, many of those systems are now reaching - or have passed - their "best by" date. </w:t>
      </w:r>
    </w:p>
    <w:p w:rsidR="005D3209" w:rsidRPr="005D3209" w:rsidRDefault="005D3209" w:rsidP="005D3209">
      <w:pPr>
        <w:spacing w:before="100" w:beforeAutospacing="1" w:after="100" w:afterAutospacing="1" w:line="285" w:lineRule="atLeast"/>
        <w:jc w:val="both"/>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 xml:space="preserve">Which systems do you experience as wearing thin: Social welfare? </w:t>
      </w:r>
      <w:proofErr w:type="gramStart"/>
      <w:r w:rsidRPr="005D3209">
        <w:rPr>
          <w:rFonts w:asciiTheme="majorHAnsi" w:eastAsia="Times New Roman" w:hAnsiTheme="majorHAnsi" w:cs="Times New Roman"/>
          <w:lang w:eastAsia="en-CA"/>
        </w:rPr>
        <w:t>Education?</w:t>
      </w:r>
      <w:proofErr w:type="gramEnd"/>
      <w:r w:rsidRPr="005D3209">
        <w:rPr>
          <w:rFonts w:asciiTheme="majorHAnsi" w:eastAsia="Times New Roman" w:hAnsiTheme="majorHAnsi" w:cs="Times New Roman"/>
          <w:lang w:eastAsia="en-CA"/>
        </w:rPr>
        <w:t xml:space="preserve"> </w:t>
      </w:r>
      <w:proofErr w:type="gramStart"/>
      <w:r w:rsidRPr="005D3209">
        <w:rPr>
          <w:rFonts w:asciiTheme="majorHAnsi" w:eastAsia="Times New Roman" w:hAnsiTheme="majorHAnsi" w:cs="Times New Roman"/>
          <w:lang w:eastAsia="en-CA"/>
        </w:rPr>
        <w:t>Food?</w:t>
      </w:r>
      <w:proofErr w:type="gramEnd"/>
      <w:r w:rsidRPr="005D3209">
        <w:rPr>
          <w:rFonts w:asciiTheme="majorHAnsi" w:eastAsia="Times New Roman" w:hAnsiTheme="majorHAnsi" w:cs="Times New Roman"/>
          <w:lang w:eastAsia="en-CA"/>
        </w:rPr>
        <w:t xml:space="preserve"> </w:t>
      </w:r>
      <w:proofErr w:type="gramStart"/>
      <w:r w:rsidRPr="005D3209">
        <w:rPr>
          <w:rFonts w:asciiTheme="majorHAnsi" w:eastAsia="Times New Roman" w:hAnsiTheme="majorHAnsi" w:cs="Times New Roman"/>
          <w:lang w:eastAsia="en-CA"/>
        </w:rPr>
        <w:t>Health?</w:t>
      </w:r>
      <w:proofErr w:type="gramEnd"/>
      <w:r w:rsidRPr="005D3209">
        <w:rPr>
          <w:rFonts w:asciiTheme="majorHAnsi" w:eastAsia="Times New Roman" w:hAnsiTheme="majorHAnsi" w:cs="Times New Roman"/>
          <w:lang w:eastAsia="en-CA"/>
        </w:rPr>
        <w:t xml:space="preserve"> </w:t>
      </w:r>
      <w:proofErr w:type="gramStart"/>
      <w:r w:rsidRPr="005D3209">
        <w:rPr>
          <w:rFonts w:asciiTheme="majorHAnsi" w:eastAsia="Times New Roman" w:hAnsiTheme="majorHAnsi" w:cs="Times New Roman"/>
          <w:lang w:eastAsia="en-CA"/>
        </w:rPr>
        <w:t>Democratic Engagement?</w:t>
      </w:r>
      <w:proofErr w:type="gramEnd"/>
      <w:r w:rsidRPr="005D3209">
        <w:rPr>
          <w:rFonts w:asciiTheme="majorHAnsi" w:eastAsia="Times New Roman" w:hAnsiTheme="majorHAnsi" w:cs="Times New Roman"/>
          <w:lang w:eastAsia="en-CA"/>
        </w:rPr>
        <w:t xml:space="preserve"> </w:t>
      </w:r>
      <w:proofErr w:type="gramStart"/>
      <w:r w:rsidRPr="005D3209">
        <w:rPr>
          <w:rFonts w:asciiTheme="majorHAnsi" w:eastAsia="Times New Roman" w:hAnsiTheme="majorHAnsi" w:cs="Times New Roman"/>
          <w:lang w:eastAsia="en-CA"/>
        </w:rPr>
        <w:t>Global Finance?</w:t>
      </w:r>
      <w:proofErr w:type="gramEnd"/>
      <w:r w:rsidRPr="005D3209">
        <w:rPr>
          <w:rFonts w:asciiTheme="majorHAnsi" w:eastAsia="Times New Roman" w:hAnsiTheme="majorHAnsi" w:cs="Times New Roman"/>
          <w:lang w:eastAsia="en-CA"/>
        </w:rPr>
        <w:t xml:space="preserve"> </w:t>
      </w:r>
      <w:proofErr w:type="gramStart"/>
      <w:r w:rsidRPr="005D3209">
        <w:rPr>
          <w:rFonts w:asciiTheme="majorHAnsi" w:eastAsia="Times New Roman" w:hAnsiTheme="majorHAnsi" w:cs="Times New Roman"/>
          <w:lang w:eastAsia="en-CA"/>
        </w:rPr>
        <w:t>Environmental protection?</w:t>
      </w:r>
      <w:proofErr w:type="gramEnd"/>
      <w:r w:rsidRPr="005D3209">
        <w:rPr>
          <w:rFonts w:asciiTheme="majorHAnsi" w:eastAsia="Times New Roman" w:hAnsiTheme="majorHAnsi" w:cs="Times New Roman"/>
          <w:lang w:eastAsia="en-CA"/>
        </w:rPr>
        <w:t xml:space="preserve"> </w:t>
      </w:r>
      <w:proofErr w:type="gramStart"/>
      <w:r w:rsidRPr="005D3209">
        <w:rPr>
          <w:rFonts w:asciiTheme="majorHAnsi" w:eastAsia="Times New Roman" w:hAnsiTheme="majorHAnsi" w:cs="Times New Roman"/>
          <w:lang w:eastAsia="en-CA"/>
        </w:rPr>
        <w:t>Management of the Global Commons?</w:t>
      </w:r>
      <w:proofErr w:type="gramEnd"/>
    </w:p>
    <w:p w:rsidR="005D3209" w:rsidRPr="005D3209" w:rsidRDefault="005D3209" w:rsidP="005D3209">
      <w:pPr>
        <w:spacing w:before="100" w:beforeAutospacing="1" w:after="100" w:afterAutospacing="1" w:line="285" w:lineRule="atLeast"/>
        <w:jc w:val="both"/>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 xml:space="preserve">Geoff </w:t>
      </w:r>
      <w:proofErr w:type="spellStart"/>
      <w:r w:rsidRPr="005D3209">
        <w:rPr>
          <w:rFonts w:asciiTheme="majorHAnsi" w:eastAsia="Times New Roman" w:hAnsiTheme="majorHAnsi" w:cs="Times New Roman"/>
          <w:lang w:eastAsia="en-CA"/>
        </w:rPr>
        <w:t>Mulgan</w:t>
      </w:r>
      <w:proofErr w:type="spellEnd"/>
      <w:r w:rsidRPr="005D3209">
        <w:rPr>
          <w:rFonts w:asciiTheme="majorHAnsi" w:eastAsia="Times New Roman" w:hAnsiTheme="majorHAnsi" w:cs="Times New Roman"/>
          <w:lang w:eastAsia="en-CA"/>
        </w:rPr>
        <w:t xml:space="preserve"> - the CEO of </w:t>
      </w:r>
      <w:hyperlink r:id="rId9" w:tgtFrame="_blank" w:history="1">
        <w:proofErr w:type="spellStart"/>
        <w:r w:rsidRPr="005D3209">
          <w:rPr>
            <w:rFonts w:asciiTheme="majorHAnsi" w:eastAsia="Times New Roman" w:hAnsiTheme="majorHAnsi" w:cs="Times New Roman"/>
            <w:color w:val="000080"/>
            <w:lang w:eastAsia="en-CA"/>
          </w:rPr>
          <w:t>Nesta</w:t>
        </w:r>
        <w:proofErr w:type="spellEnd"/>
      </w:hyperlink>
      <w:r w:rsidRPr="005D3209">
        <w:rPr>
          <w:rFonts w:asciiTheme="majorHAnsi" w:eastAsia="Times New Roman" w:hAnsiTheme="majorHAnsi" w:cs="Times New Roman"/>
          <w:lang w:eastAsia="en-CA"/>
        </w:rPr>
        <w:t xml:space="preserve">, a UK-based independent charity that helps people and organisations bring great ideas to life, and Charlie </w:t>
      </w:r>
      <w:proofErr w:type="spellStart"/>
      <w:r w:rsidRPr="005D3209">
        <w:rPr>
          <w:rFonts w:asciiTheme="majorHAnsi" w:eastAsia="Times New Roman" w:hAnsiTheme="majorHAnsi" w:cs="Times New Roman"/>
          <w:lang w:eastAsia="en-CA"/>
        </w:rPr>
        <w:t>Leadbeater</w:t>
      </w:r>
      <w:proofErr w:type="spellEnd"/>
      <w:r w:rsidRPr="005D3209">
        <w:rPr>
          <w:rFonts w:asciiTheme="majorHAnsi" w:eastAsia="Times New Roman" w:hAnsiTheme="majorHAnsi" w:cs="Times New Roman"/>
          <w:lang w:eastAsia="en-CA"/>
        </w:rPr>
        <w:t xml:space="preserve"> have co-published two excellent articles in </w:t>
      </w:r>
      <w:hyperlink r:id="rId10" w:tgtFrame="_blank" w:history="1">
        <w:r w:rsidRPr="005D3209">
          <w:rPr>
            <w:rFonts w:asciiTheme="majorHAnsi" w:eastAsia="Times New Roman" w:hAnsiTheme="majorHAnsi" w:cs="Times New Roman"/>
            <w:i/>
            <w:iCs/>
            <w:color w:val="000080"/>
            <w:lang w:eastAsia="en-CA"/>
          </w:rPr>
          <w:t>Systems Innovation</w:t>
        </w:r>
      </w:hyperlink>
      <w:r w:rsidRPr="005D3209">
        <w:rPr>
          <w:rFonts w:asciiTheme="majorHAnsi" w:eastAsia="Times New Roman" w:hAnsiTheme="majorHAnsi" w:cs="Times New Roman"/>
          <w:lang w:eastAsia="en-CA"/>
        </w:rPr>
        <w:t xml:space="preserve">: </w:t>
      </w:r>
      <w:proofErr w:type="spellStart"/>
      <w:r w:rsidRPr="005D3209">
        <w:rPr>
          <w:rFonts w:asciiTheme="majorHAnsi" w:eastAsia="Times New Roman" w:hAnsiTheme="majorHAnsi" w:cs="Times New Roman"/>
          <w:lang w:eastAsia="en-CA"/>
        </w:rPr>
        <w:t>Mulgan's</w:t>
      </w:r>
      <w:proofErr w:type="spellEnd"/>
      <w:r w:rsidRPr="005D3209">
        <w:rPr>
          <w:rFonts w:asciiTheme="majorHAnsi" w:eastAsia="Times New Roman" w:hAnsiTheme="majorHAnsi" w:cs="Times New Roman"/>
          <w:lang w:eastAsia="en-CA"/>
        </w:rPr>
        <w:t xml:space="preserve"> </w:t>
      </w:r>
      <w:r w:rsidRPr="005D3209">
        <w:rPr>
          <w:rFonts w:asciiTheme="majorHAnsi" w:eastAsia="Times New Roman" w:hAnsiTheme="majorHAnsi" w:cs="Times New Roman"/>
          <w:i/>
          <w:iCs/>
          <w:lang w:eastAsia="en-CA"/>
        </w:rPr>
        <w:t xml:space="preserve">Joined-Up innovation: What is Systemic Innovation and How Can it be Done Effectively? </w:t>
      </w:r>
      <w:r w:rsidRPr="005D3209">
        <w:rPr>
          <w:rFonts w:asciiTheme="majorHAnsi" w:eastAsia="Times New Roman" w:hAnsiTheme="majorHAnsi" w:cs="Times New Roman"/>
          <w:lang w:eastAsia="en-CA"/>
        </w:rPr>
        <w:t xml:space="preserve">And </w:t>
      </w:r>
      <w:proofErr w:type="spellStart"/>
      <w:r w:rsidRPr="005D3209">
        <w:rPr>
          <w:rFonts w:asciiTheme="majorHAnsi" w:eastAsia="Times New Roman" w:hAnsiTheme="majorHAnsi" w:cs="Times New Roman"/>
          <w:lang w:eastAsia="en-CA"/>
        </w:rPr>
        <w:t>Leadbeater's</w:t>
      </w:r>
      <w:proofErr w:type="spellEnd"/>
      <w:r w:rsidRPr="005D3209">
        <w:rPr>
          <w:rFonts w:asciiTheme="majorHAnsi" w:eastAsia="Times New Roman" w:hAnsiTheme="majorHAnsi" w:cs="Times New Roman"/>
          <w:lang w:eastAsia="en-CA"/>
        </w:rPr>
        <w:t xml:space="preserve"> </w:t>
      </w:r>
      <w:r w:rsidRPr="005D3209">
        <w:rPr>
          <w:rFonts w:asciiTheme="majorHAnsi" w:eastAsia="Times New Roman" w:hAnsiTheme="majorHAnsi" w:cs="Times New Roman"/>
          <w:i/>
          <w:iCs/>
          <w:lang w:eastAsia="en-CA"/>
        </w:rPr>
        <w:t>The Systems Innovator: Why Successful Innovation Goes Beyond Products</w:t>
      </w:r>
      <w:r w:rsidRPr="005D3209">
        <w:rPr>
          <w:rFonts w:asciiTheme="majorHAnsi" w:eastAsia="Times New Roman" w:hAnsiTheme="majorHAnsi" w:cs="Times New Roman"/>
          <w:lang w:eastAsia="en-CA"/>
        </w:rPr>
        <w:t xml:space="preserve">. They explain what systems are, why they are so important, and how they should be a focus for change by people involved in building and scaling social innovations. </w:t>
      </w:r>
    </w:p>
    <w:p w:rsidR="005D3209" w:rsidRPr="005D3209" w:rsidRDefault="005D3209" w:rsidP="005D3209">
      <w:pPr>
        <w:spacing w:before="100" w:beforeAutospacing="1" w:after="100" w:afterAutospacing="1" w:line="285" w:lineRule="atLeast"/>
        <w:jc w:val="both"/>
        <w:rPr>
          <w:rFonts w:asciiTheme="majorHAnsi" w:eastAsia="Times New Roman" w:hAnsiTheme="majorHAnsi" w:cs="Times New Roman"/>
          <w:lang w:eastAsia="en-CA"/>
        </w:rPr>
      </w:pPr>
      <w:r w:rsidRPr="005D3209">
        <w:rPr>
          <w:rFonts w:asciiTheme="majorHAnsi" w:eastAsia="Times New Roman" w:hAnsiTheme="majorHAnsi" w:cs="Times New Roman"/>
          <w:b/>
          <w:bCs/>
          <w:lang w:eastAsia="en-CA"/>
        </w:rPr>
        <w:t xml:space="preserve">Systemic innovation </w:t>
      </w:r>
      <w:r w:rsidRPr="005D3209">
        <w:rPr>
          <w:rFonts w:asciiTheme="majorHAnsi" w:eastAsia="Times New Roman" w:hAnsiTheme="majorHAnsi" w:cs="Times New Roman"/>
          <w:lang w:eastAsia="en-CA"/>
        </w:rPr>
        <w:t>is defined</w:t>
      </w:r>
      <w:r w:rsidRPr="005D3209">
        <w:rPr>
          <w:rFonts w:asciiTheme="majorHAnsi" w:eastAsia="Times New Roman" w:hAnsiTheme="majorHAnsi" w:cs="Times New Roman"/>
          <w:b/>
          <w:bCs/>
          <w:lang w:eastAsia="en-CA"/>
        </w:rPr>
        <w:t xml:space="preserve"> </w:t>
      </w:r>
      <w:r w:rsidRPr="005D3209">
        <w:rPr>
          <w:rFonts w:asciiTheme="majorHAnsi" w:eastAsia="Times New Roman" w:hAnsiTheme="majorHAnsi" w:cs="Times New Roman"/>
          <w:lang w:eastAsia="en-CA"/>
        </w:rPr>
        <w:t>as "an interconnected set of innovations, where each influences the other, with innovation both in the parts of the system and in the ways in which they interconnect."</w:t>
      </w:r>
    </w:p>
    <w:p w:rsidR="005D3209" w:rsidRPr="005D3209" w:rsidRDefault="005D3209" w:rsidP="005D3209">
      <w:pPr>
        <w:spacing w:before="100" w:beforeAutospacing="1" w:after="100" w:afterAutospacing="1" w:line="285" w:lineRule="atLeast"/>
        <w:jc w:val="both"/>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 xml:space="preserve">As </w:t>
      </w:r>
      <w:proofErr w:type="spellStart"/>
      <w:r w:rsidRPr="005D3209">
        <w:rPr>
          <w:rFonts w:asciiTheme="majorHAnsi" w:eastAsia="Times New Roman" w:hAnsiTheme="majorHAnsi" w:cs="Times New Roman"/>
          <w:lang w:eastAsia="en-CA"/>
        </w:rPr>
        <w:t>Leadbeater</w:t>
      </w:r>
      <w:proofErr w:type="spellEnd"/>
      <w:r w:rsidRPr="005D3209">
        <w:rPr>
          <w:rFonts w:asciiTheme="majorHAnsi" w:eastAsia="Times New Roman" w:hAnsiTheme="majorHAnsi" w:cs="Times New Roman"/>
          <w:lang w:eastAsia="en-CA"/>
        </w:rPr>
        <w:t xml:space="preserve"> predicts, "systems innovation will become the most important focus for companies and governments, cities and entire societies. In the last decade there has been a growing focus on innovation in products and services as a source of competitive advantage. </w:t>
      </w:r>
      <w:r w:rsidRPr="005D3209">
        <w:rPr>
          <w:rFonts w:asciiTheme="majorHAnsi" w:eastAsia="Times New Roman" w:hAnsiTheme="majorHAnsi" w:cs="Times New Roman"/>
          <w:b/>
          <w:bCs/>
          <w:lang w:eastAsia="en-CA"/>
        </w:rPr>
        <w:t>In the next decades the focus will shift towards the innovation of new kinds of systems.</w:t>
      </w:r>
      <w:r w:rsidRPr="005D3209">
        <w:rPr>
          <w:rFonts w:asciiTheme="majorHAnsi" w:eastAsia="Times New Roman" w:hAnsiTheme="majorHAnsi" w:cs="Times New Roman"/>
          <w:lang w:eastAsia="en-CA"/>
        </w:rPr>
        <w:t xml:space="preserve">" </w:t>
      </w:r>
    </w:p>
    <w:p w:rsidR="005D3209" w:rsidRPr="005D3209" w:rsidRDefault="005D3209" w:rsidP="005D3209">
      <w:pPr>
        <w:spacing w:before="100" w:beforeAutospacing="1" w:after="100" w:afterAutospacing="1" w:line="285" w:lineRule="atLeast"/>
        <w:jc w:val="both"/>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 xml:space="preserve">As I wrote in </w:t>
      </w:r>
      <w:hyperlink r:id="rId11" w:tgtFrame="_blank" w:history="1">
        <w:r w:rsidRPr="005D3209">
          <w:rPr>
            <w:rFonts w:asciiTheme="majorHAnsi" w:eastAsia="Times New Roman" w:hAnsiTheme="majorHAnsi" w:cs="Times New Roman"/>
            <w:i/>
            <w:iCs/>
            <w:color w:val="000080"/>
            <w:lang w:eastAsia="en-CA"/>
          </w:rPr>
          <w:t>Shifting From Scale to Reach</w:t>
        </w:r>
      </w:hyperlink>
      <w:r w:rsidRPr="005D3209">
        <w:rPr>
          <w:rFonts w:asciiTheme="majorHAnsi" w:eastAsia="Times New Roman" w:hAnsiTheme="majorHAnsi" w:cs="Times New Roman"/>
          <w:b/>
          <w:bCs/>
          <w:i/>
          <w:iCs/>
          <w:lang w:eastAsia="en-CA"/>
        </w:rPr>
        <w:t xml:space="preserve">, </w:t>
      </w:r>
      <w:r w:rsidRPr="005D3209">
        <w:rPr>
          <w:rFonts w:asciiTheme="majorHAnsi" w:eastAsia="Times New Roman" w:hAnsiTheme="majorHAnsi" w:cs="Times New Roman"/>
          <w:lang w:eastAsia="en-CA"/>
        </w:rPr>
        <w:t xml:space="preserve">an article featured in last month's issue of Engage!, individual social innovators are making enormous strides in building valuable innovations that generate meaningful social change. </w:t>
      </w:r>
    </w:p>
    <w:p w:rsidR="005D3209" w:rsidRPr="005D3209" w:rsidRDefault="005D3209" w:rsidP="005D3209">
      <w:pPr>
        <w:spacing w:before="100" w:beforeAutospacing="1" w:after="100" w:afterAutospacing="1" w:line="285" w:lineRule="atLeast"/>
        <w:jc w:val="both"/>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 xml:space="preserve">However, in order for those individual initiatives to scale up to achieve deep, broad and durable impact, we need to shift gears to collaborate with others operating in the related system. </w:t>
      </w:r>
    </w:p>
    <w:p w:rsidR="005D3209" w:rsidRPr="005D3209" w:rsidRDefault="005D3209" w:rsidP="005D3209">
      <w:pPr>
        <w:spacing w:before="100" w:beforeAutospacing="1" w:after="100" w:afterAutospacing="1" w:line="285" w:lineRule="atLeast"/>
        <w:jc w:val="both"/>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In most cases individual social innovators begin their change-maker careers focused on specific symptoms of systemic malaise. As they engage their system, they deepen their knowledge of it and often shift, as Pathways to Education's David Hughes would say, from an -</w:t>
      </w:r>
      <w:r w:rsidRPr="005D3209">
        <w:rPr>
          <w:rFonts w:asciiTheme="majorHAnsi" w:eastAsia="Times New Roman" w:hAnsiTheme="majorHAnsi" w:cs="Times New Roman"/>
          <w:b/>
          <w:bCs/>
          <w:lang w:eastAsia="en-CA"/>
        </w:rPr>
        <w:t xml:space="preserve"> organizationally-centred strategy</w:t>
      </w:r>
      <w:r w:rsidRPr="005D3209">
        <w:rPr>
          <w:rFonts w:asciiTheme="majorHAnsi" w:eastAsia="Times New Roman" w:hAnsiTheme="majorHAnsi" w:cs="Times New Roman"/>
          <w:lang w:eastAsia="en-CA"/>
        </w:rPr>
        <w:t xml:space="preserve"> of ameliorating symptoms to an </w:t>
      </w:r>
      <w:r w:rsidRPr="005D3209">
        <w:rPr>
          <w:rFonts w:asciiTheme="majorHAnsi" w:eastAsia="Times New Roman" w:hAnsiTheme="majorHAnsi" w:cs="Times New Roman"/>
          <w:b/>
          <w:bCs/>
          <w:lang w:eastAsia="en-CA"/>
        </w:rPr>
        <w:t>issue-centred strategy</w:t>
      </w:r>
      <w:r w:rsidRPr="005D3209">
        <w:rPr>
          <w:rFonts w:asciiTheme="majorHAnsi" w:eastAsia="Times New Roman" w:hAnsiTheme="majorHAnsi" w:cs="Times New Roman"/>
          <w:lang w:eastAsia="en-CA"/>
        </w:rPr>
        <w:t xml:space="preserve"> of altering systems. </w:t>
      </w:r>
    </w:p>
    <w:p w:rsidR="005D3209" w:rsidRPr="005D3209" w:rsidRDefault="005D3209" w:rsidP="005D3209">
      <w:pPr>
        <w:spacing w:before="100" w:beforeAutospacing="1" w:after="100" w:afterAutospacing="1" w:line="285" w:lineRule="atLeast"/>
        <w:jc w:val="both"/>
        <w:rPr>
          <w:rFonts w:asciiTheme="majorHAnsi" w:eastAsia="Times New Roman" w:hAnsiTheme="majorHAnsi" w:cs="Times New Roman"/>
          <w:lang w:eastAsia="en-CA"/>
        </w:rPr>
      </w:pPr>
      <w:r w:rsidRPr="005D3209">
        <w:rPr>
          <w:rFonts w:asciiTheme="majorHAnsi" w:eastAsia="Times New Roman" w:hAnsiTheme="majorHAnsi" w:cs="Times New Roman"/>
          <w:lang w:eastAsia="en-CA"/>
        </w:rPr>
        <w:lastRenderedPageBreak/>
        <w:t xml:space="preserve">For example, many social innovators in the environmental movement started their careers focused on local issues like pollution or local conservation. Their experience with the underlining forces that produce negative local impacts provided them with the insights to re-think their goals and strategies in a more systemic fashion. This description reminds me of the work of Nicole Rycroft, who cut her teeth as a passionate campaigner for the protection of </w:t>
      </w:r>
      <w:proofErr w:type="spellStart"/>
      <w:r w:rsidRPr="005D3209">
        <w:rPr>
          <w:rFonts w:asciiTheme="majorHAnsi" w:eastAsia="Times New Roman" w:hAnsiTheme="majorHAnsi" w:cs="Times New Roman"/>
          <w:lang w:eastAsia="en-CA"/>
        </w:rPr>
        <w:t>Clayquot</w:t>
      </w:r>
      <w:proofErr w:type="spellEnd"/>
      <w:r w:rsidRPr="005D3209">
        <w:rPr>
          <w:rFonts w:asciiTheme="majorHAnsi" w:eastAsia="Times New Roman" w:hAnsiTheme="majorHAnsi" w:cs="Times New Roman"/>
          <w:lang w:eastAsia="en-CA"/>
        </w:rPr>
        <w:t xml:space="preserve"> Sound. Today she is an </w:t>
      </w:r>
      <w:hyperlink r:id="rId12" w:tgtFrame="_blank" w:history="1">
        <w:proofErr w:type="spellStart"/>
        <w:r w:rsidRPr="005D3209">
          <w:rPr>
            <w:rFonts w:asciiTheme="majorHAnsi" w:eastAsia="Times New Roman" w:hAnsiTheme="majorHAnsi" w:cs="Times New Roman"/>
            <w:color w:val="000080"/>
            <w:lang w:eastAsia="en-CA"/>
          </w:rPr>
          <w:t>Ashoka</w:t>
        </w:r>
        <w:proofErr w:type="spellEnd"/>
        <w:r w:rsidRPr="005D3209">
          <w:rPr>
            <w:rFonts w:asciiTheme="majorHAnsi" w:eastAsia="Times New Roman" w:hAnsiTheme="majorHAnsi" w:cs="Times New Roman"/>
            <w:color w:val="000080"/>
            <w:lang w:eastAsia="en-CA"/>
          </w:rPr>
          <w:t xml:space="preserve"> Fellow </w:t>
        </w:r>
      </w:hyperlink>
      <w:r w:rsidRPr="005D3209">
        <w:rPr>
          <w:rFonts w:asciiTheme="majorHAnsi" w:eastAsia="Times New Roman" w:hAnsiTheme="majorHAnsi" w:cs="Times New Roman"/>
          <w:lang w:eastAsia="en-CA"/>
        </w:rPr>
        <w:t>who leads</w:t>
      </w:r>
      <w:hyperlink r:id="rId13" w:tgtFrame="_blank" w:history="1">
        <w:r w:rsidRPr="005D3209">
          <w:rPr>
            <w:rFonts w:asciiTheme="majorHAnsi" w:eastAsia="Times New Roman" w:hAnsiTheme="majorHAnsi" w:cs="Times New Roman"/>
            <w:color w:val="000080"/>
            <w:lang w:eastAsia="en-CA"/>
          </w:rPr>
          <w:t xml:space="preserve"> Canopy</w:t>
        </w:r>
      </w:hyperlink>
      <w:r w:rsidRPr="005D3209">
        <w:rPr>
          <w:rFonts w:asciiTheme="majorHAnsi" w:eastAsia="Times New Roman" w:hAnsiTheme="majorHAnsi" w:cs="Times New Roman"/>
          <w:lang w:eastAsia="en-CA"/>
        </w:rPr>
        <w:t>, working with the forest industry's biggest customers to protect the world's forest, species and climate by shifting markets.</w:t>
      </w:r>
    </w:p>
    <w:p w:rsidR="005D3209" w:rsidRPr="005D3209" w:rsidRDefault="005D3209" w:rsidP="005D3209">
      <w:pPr>
        <w:spacing w:before="100" w:beforeAutospacing="1" w:after="100" w:afterAutospacing="1" w:line="285" w:lineRule="atLeast"/>
        <w:jc w:val="both"/>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 xml:space="preserve">In recent decades the world has seen the rise of numerous valuable fellowships supporting individual social entrepreneurs like </w:t>
      </w:r>
      <w:proofErr w:type="spellStart"/>
      <w:r w:rsidRPr="005D3209">
        <w:rPr>
          <w:rFonts w:asciiTheme="majorHAnsi" w:eastAsia="Times New Roman" w:hAnsiTheme="majorHAnsi" w:cs="Times New Roman"/>
          <w:lang w:eastAsia="en-CA"/>
        </w:rPr>
        <w:t>Ashoka</w:t>
      </w:r>
      <w:proofErr w:type="spellEnd"/>
      <w:r w:rsidRPr="005D3209">
        <w:rPr>
          <w:rFonts w:asciiTheme="majorHAnsi" w:eastAsia="Times New Roman" w:hAnsiTheme="majorHAnsi" w:cs="Times New Roman"/>
          <w:lang w:eastAsia="en-CA"/>
        </w:rPr>
        <w:t xml:space="preserve">, </w:t>
      </w:r>
      <w:hyperlink r:id="rId14" w:tgtFrame="_blank" w:history="1">
        <w:r w:rsidRPr="005D3209">
          <w:rPr>
            <w:rFonts w:asciiTheme="majorHAnsi" w:eastAsia="Times New Roman" w:hAnsiTheme="majorHAnsi" w:cs="Times New Roman"/>
            <w:color w:val="000080"/>
            <w:lang w:eastAsia="en-CA"/>
          </w:rPr>
          <w:t>Schwab Foundation Fellows</w:t>
        </w:r>
      </w:hyperlink>
      <w:r w:rsidRPr="005D3209">
        <w:rPr>
          <w:rFonts w:asciiTheme="majorHAnsi" w:eastAsia="Times New Roman" w:hAnsiTheme="majorHAnsi" w:cs="Times New Roman"/>
          <w:lang w:eastAsia="en-CA"/>
        </w:rPr>
        <w:t xml:space="preserve">, and </w:t>
      </w:r>
      <w:hyperlink r:id="rId15" w:tgtFrame="_blank" w:history="1">
        <w:r w:rsidRPr="005D3209">
          <w:rPr>
            <w:rFonts w:asciiTheme="majorHAnsi" w:eastAsia="Times New Roman" w:hAnsiTheme="majorHAnsi" w:cs="Times New Roman"/>
            <w:color w:val="000080"/>
            <w:lang w:eastAsia="en-CA"/>
          </w:rPr>
          <w:t>Echoing Green</w:t>
        </w:r>
      </w:hyperlink>
      <w:r w:rsidRPr="005D3209">
        <w:rPr>
          <w:rFonts w:asciiTheme="majorHAnsi" w:eastAsia="Times New Roman" w:hAnsiTheme="majorHAnsi" w:cs="Times New Roman"/>
          <w:lang w:eastAsia="en-CA"/>
        </w:rPr>
        <w:t xml:space="preserve">. Their </w:t>
      </w:r>
      <w:hyperlink r:id="rId16" w:tgtFrame="_self" w:history="1">
        <w:r w:rsidRPr="005D3209">
          <w:rPr>
            <w:rFonts w:asciiTheme="majorHAnsi" w:eastAsia="Times New Roman" w:hAnsiTheme="majorHAnsi" w:cs="Times New Roman"/>
            <w:color w:val="000080"/>
            <w:lang w:eastAsia="en-CA"/>
          </w:rPr>
          <w:t>field building</w:t>
        </w:r>
      </w:hyperlink>
      <w:r w:rsidRPr="005D3209">
        <w:rPr>
          <w:rFonts w:asciiTheme="majorHAnsi" w:eastAsia="Times New Roman" w:hAnsiTheme="majorHAnsi" w:cs="Times New Roman"/>
          <w:lang w:eastAsia="en-CA"/>
        </w:rPr>
        <w:t xml:space="preserve"> work, and that of their fellows, has helped to </w:t>
      </w:r>
      <w:proofErr w:type="spellStart"/>
      <w:r w:rsidRPr="005D3209">
        <w:rPr>
          <w:rFonts w:asciiTheme="majorHAnsi" w:eastAsia="Times New Roman" w:hAnsiTheme="majorHAnsi" w:cs="Times New Roman"/>
          <w:lang w:eastAsia="en-CA"/>
        </w:rPr>
        <w:t>crystalize</w:t>
      </w:r>
      <w:proofErr w:type="spellEnd"/>
      <w:r w:rsidRPr="005D3209">
        <w:rPr>
          <w:rFonts w:asciiTheme="majorHAnsi" w:eastAsia="Times New Roman" w:hAnsiTheme="majorHAnsi" w:cs="Times New Roman"/>
          <w:lang w:eastAsia="en-CA"/>
        </w:rPr>
        <w:t xml:space="preserve"> today's extraordinarily exciting new era of entrepreneurship, experimentalism and innovation. Today however, we are preparing to enter the phase of connecting up the approach of individual innovations with the emerging "systems" innovation approach.</w:t>
      </w:r>
    </w:p>
    <w:p w:rsidR="005D3209" w:rsidRPr="005D3209" w:rsidRDefault="005D3209" w:rsidP="005D3209">
      <w:pPr>
        <w:spacing w:before="100" w:beforeAutospacing="1" w:after="100" w:afterAutospacing="1" w:line="285" w:lineRule="atLeast"/>
        <w:jc w:val="both"/>
        <w:rPr>
          <w:rFonts w:asciiTheme="majorHAnsi" w:eastAsia="Times New Roman" w:hAnsiTheme="majorHAnsi" w:cs="Times New Roman"/>
          <w:lang w:eastAsia="en-CA"/>
        </w:rPr>
      </w:pPr>
      <w:r w:rsidRPr="005D3209">
        <w:rPr>
          <w:rFonts w:asciiTheme="majorHAnsi" w:eastAsia="Times New Roman" w:hAnsiTheme="majorHAnsi" w:cs="Times New Roman"/>
          <w:b/>
          <w:bCs/>
          <w:lang w:eastAsia="en-CA"/>
        </w:rPr>
        <w:t>Core Elements of Systems Thinking</w:t>
      </w:r>
      <w:r w:rsidRPr="005D3209">
        <w:rPr>
          <w:rFonts w:asciiTheme="majorHAnsi" w:eastAsia="Times New Roman" w:hAnsiTheme="majorHAnsi" w:cs="Times New Roman"/>
          <w:lang w:eastAsia="en-CA"/>
        </w:rPr>
        <w:t xml:space="preserve"> </w:t>
      </w:r>
    </w:p>
    <w:p w:rsidR="005D3209" w:rsidRPr="005D3209" w:rsidRDefault="009D5E7A" w:rsidP="005D3209">
      <w:pPr>
        <w:spacing w:before="100" w:beforeAutospacing="1" w:after="100" w:afterAutospacing="1" w:line="285" w:lineRule="atLeast"/>
        <w:jc w:val="both"/>
        <w:rPr>
          <w:rFonts w:asciiTheme="majorHAnsi" w:eastAsia="Times New Roman" w:hAnsiTheme="majorHAnsi" w:cs="Times New Roman"/>
          <w:lang w:eastAsia="en-CA"/>
        </w:rPr>
      </w:pPr>
      <w:hyperlink r:id="rId17" w:tgtFrame="_blank" w:history="1">
        <w:proofErr w:type="spellStart"/>
        <w:r w:rsidR="005D3209" w:rsidRPr="005D3209">
          <w:rPr>
            <w:rFonts w:asciiTheme="majorHAnsi" w:eastAsia="Times New Roman" w:hAnsiTheme="majorHAnsi" w:cs="Times New Roman"/>
            <w:color w:val="000080"/>
            <w:lang w:eastAsia="en-CA"/>
          </w:rPr>
          <w:t>SiG's</w:t>
        </w:r>
        <w:proofErr w:type="spellEnd"/>
        <w:r w:rsidR="005D3209" w:rsidRPr="005D3209">
          <w:rPr>
            <w:rFonts w:asciiTheme="majorHAnsi" w:eastAsia="Times New Roman" w:hAnsiTheme="majorHAnsi" w:cs="Times New Roman"/>
            <w:color w:val="000080"/>
            <w:lang w:eastAsia="en-CA"/>
          </w:rPr>
          <w:t xml:space="preserve"> Knowledge Hub</w:t>
        </w:r>
      </w:hyperlink>
      <w:r w:rsidR="005D3209" w:rsidRPr="005D3209">
        <w:rPr>
          <w:rFonts w:asciiTheme="majorHAnsi" w:eastAsia="Times New Roman" w:hAnsiTheme="majorHAnsi" w:cs="Times New Roman"/>
          <w:lang w:eastAsia="en-CA"/>
        </w:rPr>
        <w:t xml:space="preserve">, which has a section on </w:t>
      </w:r>
      <w:hyperlink r:id="rId18" w:tgtFrame="_blank" w:history="1">
        <w:r w:rsidR="005D3209" w:rsidRPr="005D3209">
          <w:rPr>
            <w:rFonts w:asciiTheme="majorHAnsi" w:eastAsia="Times New Roman" w:hAnsiTheme="majorHAnsi" w:cs="Times New Roman"/>
            <w:color w:val="000080"/>
            <w:lang w:eastAsia="en-CA"/>
          </w:rPr>
          <w:t xml:space="preserve">Systems </w:t>
        </w:r>
        <w:proofErr w:type="gramStart"/>
        <w:r w:rsidR="005D3209" w:rsidRPr="005D3209">
          <w:rPr>
            <w:rFonts w:asciiTheme="majorHAnsi" w:eastAsia="Times New Roman" w:hAnsiTheme="majorHAnsi" w:cs="Times New Roman"/>
            <w:color w:val="000080"/>
            <w:lang w:eastAsia="en-CA"/>
          </w:rPr>
          <w:t xml:space="preserve">Thinking </w:t>
        </w:r>
        <w:proofErr w:type="gramEnd"/>
      </w:hyperlink>
      <w:r w:rsidR="005D3209" w:rsidRPr="005D3209">
        <w:rPr>
          <w:rFonts w:asciiTheme="majorHAnsi" w:eastAsia="Times New Roman" w:hAnsiTheme="majorHAnsi" w:cs="Times New Roman"/>
          <w:lang w:eastAsia="en-CA"/>
        </w:rPr>
        <w:t xml:space="preserve">, lays out the following Principles in its resource </w:t>
      </w:r>
      <w:hyperlink r:id="rId19" w:tgtFrame="_blank" w:history="1">
        <w:r w:rsidR="005D3209" w:rsidRPr="005D3209">
          <w:rPr>
            <w:rFonts w:asciiTheme="majorHAnsi" w:eastAsia="Times New Roman" w:hAnsiTheme="majorHAnsi" w:cs="Times New Roman"/>
            <w:i/>
            <w:iCs/>
            <w:color w:val="000080"/>
            <w:lang w:eastAsia="en-CA"/>
          </w:rPr>
          <w:t xml:space="preserve">Introduction to Systems Thinking </w:t>
        </w:r>
      </w:hyperlink>
      <w:r w:rsidR="005D3209" w:rsidRPr="005D3209">
        <w:rPr>
          <w:rFonts w:asciiTheme="majorHAnsi" w:eastAsia="Times New Roman" w:hAnsiTheme="majorHAnsi" w:cs="Times New Roman"/>
          <w:lang w:eastAsia="en-CA"/>
        </w:rPr>
        <w:t>:</w:t>
      </w:r>
    </w:p>
    <w:p w:rsidR="005D3209" w:rsidRPr="005D3209" w:rsidRDefault="005D3209" w:rsidP="005D3209">
      <w:pPr>
        <w:numPr>
          <w:ilvl w:val="0"/>
          <w:numId w:val="4"/>
        </w:numPr>
        <w:spacing w:before="100" w:beforeAutospacing="1" w:after="100" w:afterAutospacing="1" w:line="285" w:lineRule="atLeast"/>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Systems are a way of thinking about the world</w:t>
      </w:r>
    </w:p>
    <w:p w:rsidR="005D3209" w:rsidRPr="005D3209" w:rsidRDefault="005D3209" w:rsidP="005D3209">
      <w:pPr>
        <w:numPr>
          <w:ilvl w:val="0"/>
          <w:numId w:val="4"/>
        </w:numPr>
        <w:spacing w:before="100" w:beforeAutospacing="1" w:after="100" w:afterAutospacing="1" w:line="285" w:lineRule="atLeast"/>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Systems behave as a whole</w:t>
      </w:r>
    </w:p>
    <w:p w:rsidR="005D3209" w:rsidRPr="005D3209" w:rsidRDefault="005D3209" w:rsidP="005D3209">
      <w:pPr>
        <w:numPr>
          <w:ilvl w:val="0"/>
          <w:numId w:val="4"/>
        </w:numPr>
        <w:spacing w:before="100" w:beforeAutospacing="1" w:after="100" w:afterAutospacing="1" w:line="285" w:lineRule="atLeast"/>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Systems understanding is observer or perspective dependent</w:t>
      </w:r>
    </w:p>
    <w:p w:rsidR="005D3209" w:rsidRPr="005D3209" w:rsidRDefault="005D3209" w:rsidP="005D3209">
      <w:pPr>
        <w:numPr>
          <w:ilvl w:val="0"/>
          <w:numId w:val="4"/>
        </w:numPr>
        <w:spacing w:before="100" w:beforeAutospacing="1" w:after="100" w:afterAutospacing="1" w:line="285" w:lineRule="atLeast"/>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A systems approach requires multiple perspectives</w:t>
      </w:r>
    </w:p>
    <w:p w:rsidR="005D3209" w:rsidRPr="005D3209" w:rsidRDefault="005D3209" w:rsidP="005D3209">
      <w:pPr>
        <w:numPr>
          <w:ilvl w:val="0"/>
          <w:numId w:val="4"/>
        </w:numPr>
        <w:spacing w:before="100" w:beforeAutospacing="1" w:after="100" w:afterAutospacing="1" w:line="285" w:lineRule="atLeast"/>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Where WE draw systems boundaries effects the system</w:t>
      </w:r>
    </w:p>
    <w:p w:rsidR="005D3209" w:rsidRPr="005D3209" w:rsidRDefault="005D3209" w:rsidP="005D3209">
      <w:pPr>
        <w:numPr>
          <w:ilvl w:val="0"/>
          <w:numId w:val="4"/>
        </w:numPr>
        <w:spacing w:before="100" w:beforeAutospacing="1" w:after="100" w:afterAutospacing="1" w:line="285" w:lineRule="atLeast"/>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We need to be aware of what is going on inside the system but also outside</w:t>
      </w:r>
    </w:p>
    <w:p w:rsidR="005D3209" w:rsidRPr="005D3209" w:rsidRDefault="005D3209" w:rsidP="005D3209">
      <w:pPr>
        <w:numPr>
          <w:ilvl w:val="0"/>
          <w:numId w:val="4"/>
        </w:numPr>
        <w:spacing w:before="100" w:beforeAutospacing="1" w:after="100" w:afterAutospacing="1" w:line="285" w:lineRule="atLeast"/>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Systems are ‘nested' - we should always think about the system we're looking at as being made up of smaller systems and being part of larger systems</w:t>
      </w:r>
    </w:p>
    <w:p w:rsidR="005D3209" w:rsidRPr="005D3209" w:rsidRDefault="005D3209" w:rsidP="005D3209">
      <w:pPr>
        <w:spacing w:before="100" w:beforeAutospacing="1" w:after="100" w:afterAutospacing="1" w:line="285" w:lineRule="atLeast"/>
        <w:jc w:val="both"/>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 xml:space="preserve">An excellent opportunity to learn more about systems thinking in action is at this year's </w:t>
      </w:r>
      <w:hyperlink r:id="rId20" w:tgtFrame="_blank" w:history="1">
        <w:r w:rsidRPr="005D3209">
          <w:rPr>
            <w:rFonts w:asciiTheme="majorHAnsi" w:eastAsia="Times New Roman" w:hAnsiTheme="majorHAnsi" w:cs="Times New Roman"/>
            <w:color w:val="000080"/>
            <w:lang w:eastAsia="en-CA"/>
          </w:rPr>
          <w:t>Social Enterprise World Forum</w:t>
        </w:r>
      </w:hyperlink>
      <w:r w:rsidRPr="005D3209">
        <w:rPr>
          <w:rFonts w:asciiTheme="majorHAnsi" w:eastAsia="Times New Roman" w:hAnsiTheme="majorHAnsi" w:cs="Times New Roman"/>
          <w:lang w:eastAsia="en-CA"/>
        </w:rPr>
        <w:t xml:space="preserve">, taking place in Calgary this October 2 - 4. Hear from systems thinkers like </w:t>
      </w:r>
      <w:hyperlink r:id="rId21" w:tgtFrame="_blank" w:history="1">
        <w:proofErr w:type="spellStart"/>
        <w:r w:rsidRPr="005D3209">
          <w:rPr>
            <w:rFonts w:asciiTheme="majorHAnsi" w:eastAsia="Times New Roman" w:hAnsiTheme="majorHAnsi" w:cs="Times New Roman"/>
            <w:color w:val="000080"/>
            <w:lang w:eastAsia="en-CA"/>
          </w:rPr>
          <w:t>Charmian</w:t>
        </w:r>
        <w:proofErr w:type="spellEnd"/>
        <w:r w:rsidRPr="005D3209">
          <w:rPr>
            <w:rFonts w:asciiTheme="majorHAnsi" w:eastAsia="Times New Roman" w:hAnsiTheme="majorHAnsi" w:cs="Times New Roman"/>
            <w:color w:val="000080"/>
            <w:lang w:eastAsia="en-CA"/>
          </w:rPr>
          <w:t xml:space="preserve"> Love</w:t>
        </w:r>
      </w:hyperlink>
      <w:r w:rsidRPr="005D3209">
        <w:rPr>
          <w:rFonts w:asciiTheme="majorHAnsi" w:eastAsia="Times New Roman" w:hAnsiTheme="majorHAnsi" w:cs="Times New Roman"/>
          <w:lang w:eastAsia="en-CA"/>
        </w:rPr>
        <w:t xml:space="preserve"> of </w:t>
      </w:r>
      <w:proofErr w:type="spellStart"/>
      <w:r w:rsidRPr="005D3209">
        <w:rPr>
          <w:rFonts w:asciiTheme="majorHAnsi" w:eastAsia="Times New Roman" w:hAnsiTheme="majorHAnsi" w:cs="Times New Roman"/>
          <w:lang w:eastAsia="en-CA"/>
        </w:rPr>
        <w:t>Volans</w:t>
      </w:r>
      <w:proofErr w:type="spellEnd"/>
      <w:r w:rsidRPr="005D3209">
        <w:rPr>
          <w:rFonts w:asciiTheme="majorHAnsi" w:eastAsia="Times New Roman" w:hAnsiTheme="majorHAnsi" w:cs="Times New Roman"/>
          <w:lang w:eastAsia="en-CA"/>
        </w:rPr>
        <w:t xml:space="preserve">, </w:t>
      </w:r>
      <w:hyperlink r:id="rId22" w:tgtFrame="_blank" w:history="1">
        <w:proofErr w:type="spellStart"/>
        <w:r w:rsidRPr="005D3209">
          <w:rPr>
            <w:rFonts w:asciiTheme="majorHAnsi" w:eastAsia="Times New Roman" w:hAnsiTheme="majorHAnsi" w:cs="Times New Roman"/>
            <w:color w:val="000080"/>
            <w:lang w:eastAsia="en-CA"/>
          </w:rPr>
          <w:t>Ros</w:t>
        </w:r>
        <w:proofErr w:type="spellEnd"/>
        <w:r w:rsidRPr="005D3209">
          <w:rPr>
            <w:rFonts w:asciiTheme="majorHAnsi" w:eastAsia="Times New Roman" w:hAnsiTheme="majorHAnsi" w:cs="Times New Roman"/>
            <w:color w:val="000080"/>
            <w:lang w:eastAsia="en-CA"/>
          </w:rPr>
          <w:t xml:space="preserve"> Tennyson</w:t>
        </w:r>
      </w:hyperlink>
      <w:r w:rsidRPr="005D3209">
        <w:rPr>
          <w:rFonts w:asciiTheme="majorHAnsi" w:eastAsia="Times New Roman" w:hAnsiTheme="majorHAnsi" w:cs="Times New Roman"/>
          <w:lang w:eastAsia="en-CA"/>
        </w:rPr>
        <w:t xml:space="preserve"> of Partnership Brokers, and </w:t>
      </w:r>
      <w:hyperlink r:id="rId23" w:tgtFrame="_blank" w:history="1">
        <w:r w:rsidRPr="005D3209">
          <w:rPr>
            <w:rFonts w:asciiTheme="majorHAnsi" w:eastAsia="Times New Roman" w:hAnsiTheme="majorHAnsi" w:cs="Times New Roman"/>
            <w:color w:val="000080"/>
            <w:lang w:eastAsia="en-CA"/>
          </w:rPr>
          <w:t xml:space="preserve">Vickie </w:t>
        </w:r>
        <w:proofErr w:type="spellStart"/>
        <w:r w:rsidRPr="005D3209">
          <w:rPr>
            <w:rFonts w:asciiTheme="majorHAnsi" w:eastAsia="Times New Roman" w:hAnsiTheme="majorHAnsi" w:cs="Times New Roman"/>
            <w:color w:val="000080"/>
            <w:lang w:eastAsia="en-CA"/>
          </w:rPr>
          <w:t>Cammack</w:t>
        </w:r>
        <w:proofErr w:type="spellEnd"/>
      </w:hyperlink>
      <w:r w:rsidRPr="005D3209">
        <w:rPr>
          <w:rFonts w:asciiTheme="majorHAnsi" w:eastAsia="Times New Roman" w:hAnsiTheme="majorHAnsi" w:cs="Times New Roman"/>
          <w:lang w:eastAsia="en-CA"/>
        </w:rPr>
        <w:t xml:space="preserve"> of </w:t>
      </w:r>
      <w:proofErr w:type="spellStart"/>
      <w:r w:rsidRPr="005D3209">
        <w:rPr>
          <w:rFonts w:asciiTheme="majorHAnsi" w:eastAsia="Times New Roman" w:hAnsiTheme="majorHAnsi" w:cs="Times New Roman"/>
          <w:lang w:eastAsia="en-CA"/>
        </w:rPr>
        <w:t>Tyze</w:t>
      </w:r>
      <w:proofErr w:type="spellEnd"/>
      <w:r w:rsidRPr="005D3209">
        <w:rPr>
          <w:rFonts w:asciiTheme="majorHAnsi" w:eastAsia="Times New Roman" w:hAnsiTheme="majorHAnsi" w:cs="Times New Roman"/>
          <w:lang w:eastAsia="en-CA"/>
        </w:rPr>
        <w:t xml:space="preserve"> Networks. Each of these individuals is currently collaborating with many partners to shift systems in new directions</w:t>
      </w:r>
    </w:p>
    <w:p w:rsidR="005D3209" w:rsidRPr="005D3209" w:rsidRDefault="009D5E7A" w:rsidP="005D3209">
      <w:pPr>
        <w:spacing w:before="100" w:beforeAutospacing="1" w:after="100" w:afterAutospacing="1" w:line="285" w:lineRule="atLeast"/>
        <w:jc w:val="both"/>
        <w:rPr>
          <w:rFonts w:asciiTheme="majorHAnsi" w:eastAsia="Times New Roman" w:hAnsiTheme="majorHAnsi" w:cs="Times New Roman"/>
          <w:lang w:eastAsia="en-CA"/>
        </w:rPr>
      </w:pPr>
      <w:hyperlink r:id="rId24" w:tgtFrame="_blank" w:history="1">
        <w:r w:rsidR="005D3209" w:rsidRPr="005D3209">
          <w:rPr>
            <w:rFonts w:asciiTheme="majorHAnsi" w:eastAsia="Times New Roman" w:hAnsiTheme="majorHAnsi" w:cs="Times New Roman"/>
            <w:i/>
            <w:iCs/>
            <w:color w:val="000080"/>
            <w:lang w:eastAsia="en-CA"/>
          </w:rPr>
          <w:t>Click here to continue...</w:t>
        </w:r>
      </w:hyperlink>
    </w:p>
    <w:p w:rsidR="005D3209" w:rsidRPr="00FD3B78" w:rsidRDefault="005D3209" w:rsidP="005D3209">
      <w:pPr>
        <w:rPr>
          <w:rFonts w:asciiTheme="majorHAnsi" w:hAnsiTheme="majorHAnsi"/>
        </w:rPr>
      </w:pPr>
      <w:r w:rsidRPr="00FD3B78">
        <w:rPr>
          <w:rFonts w:asciiTheme="majorHAnsi" w:hAnsiTheme="majorHAnsi"/>
          <w:noProof/>
          <w:lang w:eastAsia="en-CA"/>
        </w:rPr>
        <w:drawing>
          <wp:inline distT="0" distB="0" distL="0" distR="0">
            <wp:extent cx="5715000" cy="95250"/>
            <wp:effectExtent l="19050" t="0" r="0" b="0"/>
            <wp:docPr id="1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5D3209" w:rsidRPr="005D3209" w:rsidRDefault="005D3209" w:rsidP="005D3209">
      <w:pPr>
        <w:spacing w:before="100" w:beforeAutospacing="1" w:after="100" w:afterAutospacing="1" w:line="285" w:lineRule="atLeast"/>
        <w:outlineLvl w:val="0"/>
        <w:rPr>
          <w:rFonts w:asciiTheme="majorHAnsi" w:eastAsia="Times New Roman" w:hAnsiTheme="majorHAnsi" w:cs="Times New Roman"/>
          <w:b/>
          <w:bCs/>
          <w:kern w:val="36"/>
          <w:sz w:val="28"/>
          <w:szCs w:val="28"/>
          <w:lang w:eastAsia="en-CA"/>
        </w:rPr>
      </w:pPr>
      <w:bookmarkStart w:id="1" w:name="res1"/>
      <w:bookmarkEnd w:id="1"/>
      <w:r w:rsidRPr="005D3209">
        <w:rPr>
          <w:rFonts w:asciiTheme="majorHAnsi" w:eastAsia="Times New Roman" w:hAnsiTheme="majorHAnsi" w:cs="Arial"/>
          <w:b/>
          <w:bCs/>
          <w:caps/>
          <w:kern w:val="36"/>
          <w:sz w:val="28"/>
          <w:szCs w:val="28"/>
          <w:lang w:eastAsia="en-CA"/>
        </w:rPr>
        <w:t xml:space="preserve">The Possibilities of Neighbour Power </w:t>
      </w:r>
      <w:r w:rsidRPr="005D3209">
        <w:rPr>
          <w:rFonts w:asciiTheme="majorHAnsi" w:eastAsia="Times New Roman" w:hAnsiTheme="majorHAnsi" w:cs="Times New Roman"/>
          <w:b/>
          <w:bCs/>
          <w:kern w:val="36"/>
          <w:sz w:val="28"/>
          <w:szCs w:val="28"/>
          <w:lang w:eastAsia="en-CA"/>
        </w:rPr>
        <w:t xml:space="preserve">[By: Sylvia </w:t>
      </w:r>
      <w:proofErr w:type="spellStart"/>
      <w:r w:rsidRPr="005D3209">
        <w:rPr>
          <w:rFonts w:asciiTheme="majorHAnsi" w:eastAsia="Times New Roman" w:hAnsiTheme="majorHAnsi" w:cs="Times New Roman"/>
          <w:b/>
          <w:bCs/>
          <w:kern w:val="36"/>
          <w:sz w:val="28"/>
          <w:szCs w:val="28"/>
          <w:lang w:eastAsia="en-CA"/>
        </w:rPr>
        <w:t>Cheuy</w:t>
      </w:r>
      <w:proofErr w:type="spellEnd"/>
      <w:r w:rsidRPr="005D3209">
        <w:rPr>
          <w:rFonts w:asciiTheme="majorHAnsi" w:eastAsia="Times New Roman" w:hAnsiTheme="majorHAnsi" w:cs="Times New Roman"/>
          <w:b/>
          <w:bCs/>
          <w:kern w:val="36"/>
          <w:sz w:val="28"/>
          <w:szCs w:val="28"/>
          <w:lang w:eastAsia="en-CA"/>
        </w:rPr>
        <w:t>]</w:t>
      </w:r>
    </w:p>
    <w:p w:rsidR="005D3209" w:rsidRPr="005D3209" w:rsidRDefault="005D3209" w:rsidP="005D3209">
      <w:pPr>
        <w:spacing w:before="100" w:beforeAutospacing="1" w:after="100" w:afterAutospacing="1" w:line="285" w:lineRule="atLeast"/>
        <w:jc w:val="both"/>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 xml:space="preserve">This past month, Tamarack's </w:t>
      </w:r>
      <w:hyperlink r:id="rId25" w:tgtFrame="_blank" w:history="1">
        <w:r w:rsidRPr="005D3209">
          <w:rPr>
            <w:rFonts w:asciiTheme="majorHAnsi" w:eastAsia="Times New Roman" w:hAnsiTheme="majorHAnsi" w:cs="Times New Roman"/>
            <w:color w:val="000080"/>
            <w:lang w:eastAsia="en-CA"/>
          </w:rPr>
          <w:t>Seeking Community</w:t>
        </w:r>
      </w:hyperlink>
      <w:r w:rsidRPr="005D3209">
        <w:rPr>
          <w:rFonts w:asciiTheme="majorHAnsi" w:eastAsia="Times New Roman" w:hAnsiTheme="majorHAnsi" w:cs="Times New Roman"/>
          <w:lang w:eastAsia="en-CA"/>
        </w:rPr>
        <w:t xml:space="preserve"> Learning Community hosted </w:t>
      </w:r>
      <w:r w:rsidRPr="005D3209">
        <w:rPr>
          <w:rFonts w:asciiTheme="majorHAnsi" w:eastAsia="Times New Roman" w:hAnsiTheme="majorHAnsi" w:cs="Times New Roman"/>
          <w:b/>
          <w:bCs/>
          <w:i/>
          <w:iCs/>
          <w:lang w:eastAsia="en-CA"/>
        </w:rPr>
        <w:t xml:space="preserve">Neighbours 2013: Policies and Programs. </w:t>
      </w:r>
      <w:r w:rsidRPr="005D3209">
        <w:rPr>
          <w:rFonts w:asciiTheme="majorHAnsi" w:eastAsia="Times New Roman" w:hAnsiTheme="majorHAnsi" w:cs="Times New Roman"/>
          <w:lang w:eastAsia="en-CA"/>
        </w:rPr>
        <w:t xml:space="preserve">This unique gathering brought together 140 dynamic individuals to more deeply explore the idea of our neighbourhoods as assets and then consider two questions: </w:t>
      </w:r>
    </w:p>
    <w:p w:rsidR="005D3209" w:rsidRPr="005D3209" w:rsidRDefault="005D3209" w:rsidP="005D3209">
      <w:pPr>
        <w:numPr>
          <w:ilvl w:val="0"/>
          <w:numId w:val="5"/>
        </w:numPr>
        <w:spacing w:before="100" w:beforeAutospacing="1" w:after="100" w:afterAutospacing="1" w:line="285" w:lineRule="atLeast"/>
        <w:rPr>
          <w:rFonts w:asciiTheme="majorHAnsi" w:eastAsia="Times New Roman" w:hAnsiTheme="majorHAnsi" w:cs="Times New Roman"/>
          <w:lang w:eastAsia="en-CA"/>
        </w:rPr>
      </w:pPr>
      <w:r w:rsidRPr="005D3209">
        <w:rPr>
          <w:rFonts w:asciiTheme="majorHAnsi" w:eastAsia="Times New Roman" w:hAnsiTheme="majorHAnsi" w:cs="Times New Roman"/>
          <w:lang w:eastAsia="en-CA"/>
        </w:rPr>
        <w:lastRenderedPageBreak/>
        <w:t xml:space="preserve">How do we organize to realize our neighbourhoods as assets? </w:t>
      </w:r>
    </w:p>
    <w:p w:rsidR="005D3209" w:rsidRPr="005D3209" w:rsidRDefault="005D3209" w:rsidP="005D3209">
      <w:pPr>
        <w:numPr>
          <w:ilvl w:val="0"/>
          <w:numId w:val="5"/>
        </w:numPr>
        <w:spacing w:before="100" w:beforeAutospacing="1" w:after="100" w:afterAutospacing="1" w:line="285" w:lineRule="atLeast"/>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 xml:space="preserve">What are the outcomes and benefits of doing this? </w:t>
      </w:r>
    </w:p>
    <w:p w:rsidR="005D3209" w:rsidRPr="005D3209" w:rsidRDefault="005D3209" w:rsidP="005D3209">
      <w:pPr>
        <w:spacing w:before="100" w:beforeAutospacing="1" w:after="100" w:afterAutospacing="1" w:line="285" w:lineRule="atLeast"/>
        <w:jc w:val="both"/>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 xml:space="preserve">A comprehensive synthesis of highlights from each of the event's three days is now available and links to the presentations shared at </w:t>
      </w:r>
      <w:hyperlink r:id="rId26" w:tgtFrame="_blank" w:history="1">
        <w:r w:rsidRPr="005D3209">
          <w:rPr>
            <w:rFonts w:asciiTheme="majorHAnsi" w:eastAsia="Times New Roman" w:hAnsiTheme="majorHAnsi" w:cs="Times New Roman"/>
            <w:i/>
            <w:iCs/>
            <w:color w:val="000080"/>
            <w:lang w:eastAsia="en-CA"/>
          </w:rPr>
          <w:t>Neighbours 2013</w:t>
        </w:r>
      </w:hyperlink>
      <w:r w:rsidRPr="005D3209">
        <w:rPr>
          <w:rFonts w:asciiTheme="majorHAnsi" w:eastAsia="Times New Roman" w:hAnsiTheme="majorHAnsi" w:cs="Times New Roman"/>
          <w:lang w:eastAsia="en-CA"/>
        </w:rPr>
        <w:t xml:space="preserve"> can be found on Tamarack's Seeking Community Learning Community website at </w:t>
      </w:r>
      <w:hyperlink r:id="rId27" w:tgtFrame="_blank" w:history="1">
        <w:r w:rsidRPr="005D3209">
          <w:rPr>
            <w:rFonts w:asciiTheme="majorHAnsi" w:eastAsia="Times New Roman" w:hAnsiTheme="majorHAnsi" w:cs="Times New Roman"/>
            <w:color w:val="000080"/>
            <w:lang w:eastAsia="en-CA"/>
          </w:rPr>
          <w:t>www.seekingcommunity.ca</w:t>
        </w:r>
      </w:hyperlink>
      <w:r w:rsidRPr="005D3209">
        <w:rPr>
          <w:rFonts w:asciiTheme="majorHAnsi" w:eastAsia="Times New Roman" w:hAnsiTheme="majorHAnsi" w:cs="Times New Roman"/>
          <w:lang w:eastAsia="en-CA"/>
        </w:rPr>
        <w:t xml:space="preserve">. </w:t>
      </w:r>
    </w:p>
    <w:p w:rsidR="005D3209" w:rsidRPr="005D3209" w:rsidRDefault="005D3209" w:rsidP="005D3209">
      <w:pPr>
        <w:spacing w:before="100" w:beforeAutospacing="1" w:after="100" w:afterAutospacing="1" w:line="285" w:lineRule="atLeast"/>
        <w:jc w:val="both"/>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 xml:space="preserve">One of the many important insights emerging from this gathering was a clarification about the complementary but distinct roles of citizens and service organizations. Organizations provide important services; but neighbours offer care to one another. Neither is a substitute for the other and both are needed to build strong neighbourhoods. A primary question both citizen and organizations must now confront together is: </w:t>
      </w:r>
      <w:r w:rsidRPr="005D3209">
        <w:rPr>
          <w:rFonts w:asciiTheme="majorHAnsi" w:eastAsia="Times New Roman" w:hAnsiTheme="majorHAnsi" w:cs="Times New Roman"/>
          <w:b/>
          <w:bCs/>
          <w:lang w:eastAsia="en-CA"/>
        </w:rPr>
        <w:t xml:space="preserve">How do we create space for citizens and organizations to collaborate in developing responses to complex social issues? </w:t>
      </w:r>
    </w:p>
    <w:p w:rsidR="005D3209" w:rsidRPr="005D3209" w:rsidRDefault="005D3209" w:rsidP="005D3209">
      <w:pPr>
        <w:spacing w:before="100" w:beforeAutospacing="1" w:after="100" w:afterAutospacing="1" w:line="285" w:lineRule="atLeast"/>
        <w:jc w:val="both"/>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Dialogues, presentations and hosted ABCD Walk-</w:t>
      </w:r>
      <w:proofErr w:type="spellStart"/>
      <w:r w:rsidRPr="005D3209">
        <w:rPr>
          <w:rFonts w:asciiTheme="majorHAnsi" w:eastAsia="Times New Roman" w:hAnsiTheme="majorHAnsi" w:cs="Times New Roman"/>
          <w:lang w:eastAsia="en-CA"/>
        </w:rPr>
        <w:t>abouts</w:t>
      </w:r>
      <w:proofErr w:type="spellEnd"/>
      <w:r w:rsidRPr="005D3209">
        <w:rPr>
          <w:rFonts w:asciiTheme="majorHAnsi" w:eastAsia="Times New Roman" w:hAnsiTheme="majorHAnsi" w:cs="Times New Roman"/>
          <w:lang w:eastAsia="en-CA"/>
        </w:rPr>
        <w:t xml:space="preserve"> profiling an array of neighbourhood revitalization initiatives gave participants inspiration and opportunities to experience what is possible through the harnessing of neighbourhood power. </w:t>
      </w:r>
    </w:p>
    <w:p w:rsidR="005D3209" w:rsidRPr="005D3209" w:rsidRDefault="005D3209" w:rsidP="005D3209">
      <w:pPr>
        <w:spacing w:before="100" w:beforeAutospacing="1" w:after="100" w:afterAutospacing="1" w:line="285" w:lineRule="atLeast"/>
        <w:jc w:val="both"/>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The importance of belonging, and the essential role that hosting and dialogue play in tending to human's innate need to belong was highlighted as an essential foundation for nurturing the collaborations necessary to mobilize neighbourhoods effectively. To illustrate this, Milton Friesen shared findings from a recent U.S. study that concluded that social isolation can be as significant a factor as smoking and heart disease in its link to a person's early mortality.</w:t>
      </w:r>
    </w:p>
    <w:p w:rsidR="005D3209" w:rsidRPr="005D3209" w:rsidRDefault="005D3209" w:rsidP="005D3209">
      <w:pPr>
        <w:spacing w:before="100" w:beforeAutospacing="1" w:after="100" w:afterAutospacing="1" w:line="285" w:lineRule="atLeast"/>
        <w:jc w:val="both"/>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 xml:space="preserve">Al </w:t>
      </w:r>
      <w:proofErr w:type="spellStart"/>
      <w:r w:rsidRPr="005D3209">
        <w:rPr>
          <w:rFonts w:asciiTheme="majorHAnsi" w:eastAsia="Times New Roman" w:hAnsiTheme="majorHAnsi" w:cs="Times New Roman"/>
          <w:lang w:eastAsia="en-CA"/>
        </w:rPr>
        <w:t>Etmanski</w:t>
      </w:r>
      <w:proofErr w:type="spellEnd"/>
      <w:r w:rsidRPr="005D3209">
        <w:rPr>
          <w:rFonts w:asciiTheme="majorHAnsi" w:eastAsia="Times New Roman" w:hAnsiTheme="majorHAnsi" w:cs="Times New Roman"/>
          <w:lang w:eastAsia="en-CA"/>
        </w:rPr>
        <w:t xml:space="preserve"> shared conclusions that he has reached in his own work of translating belonging from a sentiment into action: </w:t>
      </w:r>
    </w:p>
    <w:p w:rsidR="005D3209" w:rsidRPr="005D3209" w:rsidRDefault="005D3209" w:rsidP="005D3209">
      <w:pPr>
        <w:numPr>
          <w:ilvl w:val="0"/>
          <w:numId w:val="6"/>
        </w:numPr>
        <w:spacing w:before="100" w:beforeAutospacing="1" w:after="100" w:afterAutospacing="1" w:line="285" w:lineRule="atLeast"/>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 xml:space="preserve">It's okay to be uncertain and in ambiguity; </w:t>
      </w:r>
    </w:p>
    <w:p w:rsidR="005D3209" w:rsidRPr="005D3209" w:rsidRDefault="005D3209" w:rsidP="005D3209">
      <w:pPr>
        <w:numPr>
          <w:ilvl w:val="0"/>
          <w:numId w:val="6"/>
        </w:numPr>
        <w:spacing w:before="100" w:beforeAutospacing="1" w:after="100" w:afterAutospacing="1" w:line="285" w:lineRule="atLeast"/>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 xml:space="preserve">it's helpful to anchor in our own wholeness and humility and let go of hubris; and, </w:t>
      </w:r>
    </w:p>
    <w:p w:rsidR="005D3209" w:rsidRPr="005D3209" w:rsidRDefault="005D3209" w:rsidP="005D3209">
      <w:pPr>
        <w:numPr>
          <w:ilvl w:val="0"/>
          <w:numId w:val="6"/>
        </w:numPr>
        <w:spacing w:before="100" w:beforeAutospacing="1" w:after="100" w:afterAutospacing="1" w:line="285" w:lineRule="atLeast"/>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 xml:space="preserve">We tend to move to "how" more quickly than we should...because we want to be useful. </w:t>
      </w:r>
    </w:p>
    <w:p w:rsidR="005D3209" w:rsidRPr="005D3209" w:rsidRDefault="005D3209" w:rsidP="005D3209">
      <w:pPr>
        <w:numPr>
          <w:ilvl w:val="0"/>
          <w:numId w:val="6"/>
        </w:numPr>
        <w:spacing w:before="100" w:beforeAutospacing="1" w:after="100" w:afterAutospacing="1" w:line="285" w:lineRule="atLeast"/>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 xml:space="preserve">Come to a deeper understanding of what gives life to you, and then anchor your work within that... </w:t>
      </w:r>
    </w:p>
    <w:p w:rsidR="005D3209" w:rsidRPr="005D3209" w:rsidRDefault="005D3209" w:rsidP="005D3209">
      <w:pPr>
        <w:spacing w:before="100" w:beforeAutospacing="1" w:after="100" w:afterAutospacing="1" w:line="285" w:lineRule="atLeast"/>
        <w:jc w:val="both"/>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 xml:space="preserve">His advice to those of us engaged in the work of neighbourhoods, reminding us to anchor ourselves in our own passions and our relationships. He then illustrated this message with a quote from Thomas Moore which </w:t>
      </w:r>
      <w:proofErr w:type="spellStart"/>
      <w:r w:rsidRPr="005D3209">
        <w:rPr>
          <w:rFonts w:asciiTheme="majorHAnsi" w:eastAsia="Times New Roman" w:hAnsiTheme="majorHAnsi" w:cs="Times New Roman"/>
          <w:lang w:eastAsia="en-CA"/>
        </w:rPr>
        <w:t>says,</w:t>
      </w:r>
      <w:r w:rsidRPr="005D3209">
        <w:rPr>
          <w:rFonts w:asciiTheme="majorHAnsi" w:eastAsia="Times New Roman" w:hAnsiTheme="majorHAnsi" w:cs="Times New Roman"/>
          <w:b/>
          <w:bCs/>
          <w:lang w:eastAsia="en-CA"/>
        </w:rPr>
        <w:t>"Slight</w:t>
      </w:r>
      <w:proofErr w:type="spellEnd"/>
      <w:r w:rsidRPr="005D3209">
        <w:rPr>
          <w:rFonts w:asciiTheme="majorHAnsi" w:eastAsia="Times New Roman" w:hAnsiTheme="majorHAnsi" w:cs="Times New Roman"/>
          <w:b/>
          <w:bCs/>
          <w:lang w:eastAsia="en-CA"/>
        </w:rPr>
        <w:t xml:space="preserve"> shifts in imagination have more impact on living than major efforts of change."</w:t>
      </w:r>
    </w:p>
    <w:p w:rsidR="005D3209" w:rsidRPr="005D3209" w:rsidRDefault="005D3209" w:rsidP="005D3209">
      <w:pPr>
        <w:spacing w:before="100" w:beforeAutospacing="1" w:after="100" w:afterAutospacing="1" w:line="285" w:lineRule="atLeast"/>
        <w:jc w:val="both"/>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 xml:space="preserve">The other element that made this an exceptional learning experience were the moments of celebration and fun that were co-created by the sharing of participants' gifts. These were woven throughout the gathering and included: a Grand Porch Party featuring East Coast music; a Learning Community Square Dance; wonderful music by Michael Jones to open each day; and, an opportunity to celebrate the life's work of John McKnight as he received a </w:t>
      </w:r>
      <w:proofErr w:type="spellStart"/>
      <w:r w:rsidRPr="005D3209">
        <w:rPr>
          <w:rFonts w:asciiTheme="majorHAnsi" w:eastAsia="Times New Roman" w:hAnsiTheme="majorHAnsi" w:cs="Times New Roman"/>
          <w:lang w:eastAsia="en-CA"/>
        </w:rPr>
        <w:t>honourary</w:t>
      </w:r>
      <w:proofErr w:type="spellEnd"/>
      <w:r w:rsidRPr="005D3209">
        <w:rPr>
          <w:rFonts w:asciiTheme="majorHAnsi" w:eastAsia="Times New Roman" w:hAnsiTheme="majorHAnsi" w:cs="Times New Roman"/>
          <w:lang w:eastAsia="en-CA"/>
        </w:rPr>
        <w:t xml:space="preserve"> doctorate from the University of Waterloo. Together these celebrations served as powerful reminders that having fun </w:t>
      </w:r>
      <w:r w:rsidRPr="005D3209">
        <w:rPr>
          <w:rFonts w:asciiTheme="majorHAnsi" w:eastAsia="Times New Roman" w:hAnsiTheme="majorHAnsi" w:cs="Times New Roman"/>
          <w:lang w:eastAsia="en-CA"/>
        </w:rPr>
        <w:lastRenderedPageBreak/>
        <w:t>and celebrating are essential ingredients in the work of building community and mobilizing neighbours.</w:t>
      </w:r>
    </w:p>
    <w:p w:rsidR="005D3209" w:rsidRPr="005D3209" w:rsidRDefault="005D3209" w:rsidP="005D3209">
      <w:pPr>
        <w:spacing w:before="100" w:beforeAutospacing="1" w:after="100" w:afterAutospacing="1" w:line="285" w:lineRule="atLeast"/>
        <w:jc w:val="both"/>
        <w:rPr>
          <w:rFonts w:asciiTheme="majorHAnsi" w:eastAsia="Times New Roman" w:hAnsiTheme="majorHAnsi" w:cs="Times New Roman"/>
          <w:lang w:eastAsia="en-CA"/>
        </w:rPr>
      </w:pPr>
      <w:r w:rsidRPr="005D3209">
        <w:rPr>
          <w:rFonts w:asciiTheme="majorHAnsi" w:eastAsia="Times New Roman" w:hAnsiTheme="majorHAnsi" w:cs="Times New Roman"/>
          <w:b/>
          <w:bCs/>
          <w:lang w:eastAsia="en-CA"/>
        </w:rPr>
        <w:t>Related Links: </w:t>
      </w:r>
    </w:p>
    <w:p w:rsidR="005D3209" w:rsidRPr="005D3209" w:rsidRDefault="005D3209" w:rsidP="005D3209">
      <w:pPr>
        <w:numPr>
          <w:ilvl w:val="0"/>
          <w:numId w:val="7"/>
        </w:numPr>
        <w:spacing w:before="100" w:beforeAutospacing="1" w:after="100" w:afterAutospacing="1" w:line="285" w:lineRule="atLeast"/>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 xml:space="preserve">Download a </w:t>
      </w:r>
      <w:hyperlink r:id="rId28" w:tgtFrame="_blank" w:history="1">
        <w:r w:rsidRPr="005D3209">
          <w:rPr>
            <w:rFonts w:asciiTheme="majorHAnsi" w:eastAsia="Times New Roman" w:hAnsiTheme="majorHAnsi" w:cs="Times New Roman"/>
            <w:color w:val="000080"/>
            <w:lang w:eastAsia="en-CA"/>
          </w:rPr>
          <w:t>PDF of the highlights</w:t>
        </w:r>
      </w:hyperlink>
      <w:r w:rsidRPr="005D3209">
        <w:rPr>
          <w:rFonts w:asciiTheme="majorHAnsi" w:eastAsia="Times New Roman" w:hAnsiTheme="majorHAnsi" w:cs="Times New Roman"/>
          <w:lang w:eastAsia="en-CA"/>
        </w:rPr>
        <w:t xml:space="preserve"> generated at </w:t>
      </w:r>
      <w:r w:rsidRPr="005D3209">
        <w:rPr>
          <w:rFonts w:asciiTheme="majorHAnsi" w:eastAsia="Times New Roman" w:hAnsiTheme="majorHAnsi" w:cs="Times New Roman"/>
          <w:b/>
          <w:bCs/>
          <w:i/>
          <w:iCs/>
          <w:lang w:eastAsia="en-CA"/>
        </w:rPr>
        <w:t>Neighbours 2013: Policies and Programs</w:t>
      </w:r>
    </w:p>
    <w:p w:rsidR="005D3209" w:rsidRPr="005D3209" w:rsidRDefault="005D3209" w:rsidP="005D3209">
      <w:pPr>
        <w:numPr>
          <w:ilvl w:val="0"/>
          <w:numId w:val="7"/>
        </w:numPr>
        <w:spacing w:before="100" w:beforeAutospacing="1" w:after="100" w:afterAutospacing="1" w:line="285" w:lineRule="atLeast"/>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 xml:space="preserve">Visit the </w:t>
      </w:r>
      <w:hyperlink r:id="rId29" w:tgtFrame="_blank" w:history="1">
        <w:r w:rsidRPr="005D3209">
          <w:rPr>
            <w:rFonts w:asciiTheme="majorHAnsi" w:eastAsia="Times New Roman" w:hAnsiTheme="majorHAnsi" w:cs="Times New Roman"/>
            <w:color w:val="000080"/>
            <w:lang w:eastAsia="en-CA"/>
          </w:rPr>
          <w:t>Neighbours 2013</w:t>
        </w:r>
      </w:hyperlink>
      <w:r w:rsidRPr="005D3209">
        <w:rPr>
          <w:rFonts w:asciiTheme="majorHAnsi" w:eastAsia="Times New Roman" w:hAnsiTheme="majorHAnsi" w:cs="Times New Roman"/>
          <w:lang w:eastAsia="en-CA"/>
        </w:rPr>
        <w:t xml:space="preserve"> section of </w:t>
      </w:r>
      <w:hyperlink r:id="rId30" w:tgtFrame="_blank" w:history="1">
        <w:r w:rsidRPr="005D3209">
          <w:rPr>
            <w:rFonts w:asciiTheme="majorHAnsi" w:eastAsia="Times New Roman" w:hAnsiTheme="majorHAnsi" w:cs="Times New Roman"/>
            <w:color w:val="000080"/>
            <w:lang w:eastAsia="en-CA"/>
          </w:rPr>
          <w:t>www.seekingcommunity.ca</w:t>
        </w:r>
      </w:hyperlink>
      <w:r w:rsidRPr="005D3209">
        <w:rPr>
          <w:rFonts w:asciiTheme="majorHAnsi" w:eastAsia="Times New Roman" w:hAnsiTheme="majorHAnsi" w:cs="Times New Roman"/>
          <w:lang w:eastAsia="en-CA"/>
        </w:rPr>
        <w:t xml:space="preserve"> to access event resources</w:t>
      </w:r>
    </w:p>
    <w:p w:rsidR="005D3209" w:rsidRPr="005D3209" w:rsidRDefault="005D3209" w:rsidP="005D3209">
      <w:pPr>
        <w:numPr>
          <w:ilvl w:val="0"/>
          <w:numId w:val="7"/>
        </w:numPr>
        <w:spacing w:before="100" w:beforeAutospacing="1" w:after="100" w:afterAutospacing="1" w:line="285" w:lineRule="atLeast"/>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 xml:space="preserve">Read </w:t>
      </w:r>
      <w:hyperlink r:id="rId31" w:tgtFrame="_blank" w:history="1">
        <w:r w:rsidRPr="005D3209">
          <w:rPr>
            <w:rFonts w:asciiTheme="majorHAnsi" w:eastAsia="Times New Roman" w:hAnsiTheme="majorHAnsi" w:cs="Times New Roman"/>
            <w:i/>
            <w:iCs/>
            <w:color w:val="000080"/>
            <w:lang w:eastAsia="en-CA"/>
          </w:rPr>
          <w:t>Persistence, Underwritten by Hope</w:t>
        </w:r>
      </w:hyperlink>
      <w:r w:rsidRPr="005D3209">
        <w:rPr>
          <w:rFonts w:asciiTheme="majorHAnsi" w:eastAsia="Times New Roman" w:hAnsiTheme="majorHAnsi" w:cs="Times New Roman"/>
          <w:lang w:eastAsia="en-CA"/>
        </w:rPr>
        <w:t xml:space="preserve"> Milton Friesen's reflection of the </w:t>
      </w:r>
      <w:r w:rsidRPr="005D3209">
        <w:rPr>
          <w:rFonts w:asciiTheme="majorHAnsi" w:eastAsia="Times New Roman" w:hAnsiTheme="majorHAnsi" w:cs="Times New Roman"/>
          <w:b/>
          <w:bCs/>
          <w:i/>
          <w:iCs/>
          <w:lang w:eastAsia="en-CA"/>
        </w:rPr>
        <w:t>Neighbours</w:t>
      </w:r>
      <w:r w:rsidRPr="005D3209">
        <w:rPr>
          <w:rFonts w:asciiTheme="majorHAnsi" w:eastAsia="Times New Roman" w:hAnsiTheme="majorHAnsi" w:cs="Times New Roman"/>
          <w:lang w:eastAsia="en-CA"/>
        </w:rPr>
        <w:t xml:space="preserve"> event</w:t>
      </w:r>
    </w:p>
    <w:p w:rsidR="005D3209" w:rsidRPr="005D3209" w:rsidRDefault="005D3209" w:rsidP="005D3209">
      <w:pPr>
        <w:numPr>
          <w:ilvl w:val="0"/>
          <w:numId w:val="7"/>
        </w:numPr>
        <w:spacing w:before="100" w:beforeAutospacing="1" w:after="100" w:afterAutospacing="1" w:line="285" w:lineRule="atLeast"/>
        <w:rPr>
          <w:rFonts w:asciiTheme="majorHAnsi" w:eastAsia="Times New Roman" w:hAnsiTheme="majorHAnsi" w:cs="Times New Roman"/>
          <w:lang w:eastAsia="en-CA"/>
        </w:rPr>
      </w:pPr>
      <w:r w:rsidRPr="005D3209">
        <w:rPr>
          <w:rFonts w:asciiTheme="majorHAnsi" w:eastAsia="Times New Roman" w:hAnsiTheme="majorHAnsi" w:cs="Times New Roman"/>
          <w:lang w:eastAsia="en-CA"/>
        </w:rPr>
        <w:t xml:space="preserve">John McKnight receives an </w:t>
      </w:r>
      <w:hyperlink r:id="rId32" w:tgtFrame="_blank" w:history="1">
        <w:proofErr w:type="spellStart"/>
        <w:r w:rsidRPr="005D3209">
          <w:rPr>
            <w:rFonts w:asciiTheme="majorHAnsi" w:eastAsia="Times New Roman" w:hAnsiTheme="majorHAnsi" w:cs="Times New Roman"/>
            <w:color w:val="000080"/>
            <w:lang w:eastAsia="en-CA"/>
          </w:rPr>
          <w:t>Honourary</w:t>
        </w:r>
        <w:proofErr w:type="spellEnd"/>
        <w:r w:rsidRPr="005D3209">
          <w:rPr>
            <w:rFonts w:asciiTheme="majorHAnsi" w:eastAsia="Times New Roman" w:hAnsiTheme="majorHAnsi" w:cs="Times New Roman"/>
            <w:color w:val="000080"/>
            <w:lang w:eastAsia="en-CA"/>
          </w:rPr>
          <w:t xml:space="preserve"> Doctorate</w:t>
        </w:r>
      </w:hyperlink>
      <w:r w:rsidRPr="005D3209">
        <w:rPr>
          <w:rFonts w:asciiTheme="majorHAnsi" w:eastAsia="Times New Roman" w:hAnsiTheme="majorHAnsi" w:cs="Times New Roman"/>
          <w:lang w:eastAsia="en-CA"/>
        </w:rPr>
        <w:t xml:space="preserve"> from the University of Waterloo </w:t>
      </w:r>
    </w:p>
    <w:p w:rsidR="005D3209" w:rsidRPr="00FD3B78" w:rsidRDefault="005D3209" w:rsidP="005D3209">
      <w:pPr>
        <w:rPr>
          <w:rFonts w:asciiTheme="majorHAnsi" w:hAnsiTheme="majorHAnsi"/>
        </w:rPr>
      </w:pPr>
      <w:r w:rsidRPr="00FD3B78">
        <w:rPr>
          <w:rFonts w:asciiTheme="majorHAnsi" w:hAnsiTheme="majorHAnsi"/>
          <w:noProof/>
          <w:lang w:eastAsia="en-CA"/>
        </w:rPr>
        <w:drawing>
          <wp:inline distT="0" distB="0" distL="0" distR="0">
            <wp:extent cx="5715000" cy="95250"/>
            <wp:effectExtent l="19050" t="0" r="0" b="0"/>
            <wp:docPr id="1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5D3209" w:rsidRPr="00FD3B78" w:rsidRDefault="005D3209" w:rsidP="005D3209">
      <w:pPr>
        <w:rPr>
          <w:rFonts w:asciiTheme="majorHAnsi" w:hAnsiTheme="majorHAnsi"/>
        </w:rPr>
      </w:pPr>
    </w:p>
    <w:p w:rsidR="005D3209" w:rsidRPr="00FD3B78" w:rsidRDefault="005D3209" w:rsidP="005D3209">
      <w:pPr>
        <w:rPr>
          <w:rFonts w:asciiTheme="majorHAnsi" w:hAnsiTheme="majorHAnsi"/>
        </w:rPr>
      </w:pPr>
    </w:p>
    <w:p w:rsidR="005D3209" w:rsidRPr="00FD3B78" w:rsidRDefault="005D3209" w:rsidP="005D3209">
      <w:pPr>
        <w:jc w:val="center"/>
        <w:rPr>
          <w:rFonts w:asciiTheme="majorHAnsi" w:hAnsiTheme="majorHAnsi"/>
          <w:b/>
        </w:rPr>
      </w:pPr>
      <w:r w:rsidRPr="00FD3B78">
        <w:rPr>
          <w:rFonts w:asciiTheme="majorHAnsi" w:hAnsiTheme="majorHAnsi"/>
          <w:b/>
        </w:rPr>
        <w:t>Do you have a resource, event or information you would like to share?</w:t>
      </w:r>
    </w:p>
    <w:p w:rsidR="005D3209" w:rsidRPr="00FD3B78" w:rsidRDefault="005D3209" w:rsidP="005D3209">
      <w:pPr>
        <w:jc w:val="center"/>
        <w:rPr>
          <w:rFonts w:asciiTheme="majorHAnsi" w:hAnsiTheme="majorHAnsi"/>
          <w:b/>
        </w:rPr>
      </w:pPr>
      <w:r w:rsidRPr="00FD3B78">
        <w:rPr>
          <w:rFonts w:asciiTheme="majorHAnsi" w:hAnsiTheme="majorHAnsi"/>
          <w:b/>
        </w:rPr>
        <w:t xml:space="preserve">Send it to </w:t>
      </w:r>
      <w:hyperlink r:id="rId33" w:history="1">
        <w:r w:rsidRPr="00FD3B78">
          <w:rPr>
            <w:rStyle w:val="Hyperlink"/>
            <w:rFonts w:asciiTheme="majorHAnsi" w:hAnsiTheme="majorHAnsi"/>
          </w:rPr>
          <w:t>cindylisecchn@shaw.ca</w:t>
        </w:r>
      </w:hyperlink>
      <w:r w:rsidRPr="00FD3B78">
        <w:rPr>
          <w:rFonts w:asciiTheme="majorHAnsi" w:hAnsiTheme="majorHAnsi"/>
          <w:b/>
        </w:rPr>
        <w:t xml:space="preserve"> and it will be included in the weekly</w:t>
      </w:r>
    </w:p>
    <w:p w:rsidR="005D3209" w:rsidRPr="00FD3B78" w:rsidRDefault="005D3209" w:rsidP="005D3209">
      <w:pPr>
        <w:jc w:val="center"/>
        <w:rPr>
          <w:rFonts w:asciiTheme="majorHAnsi" w:hAnsiTheme="majorHAnsi"/>
          <w:b/>
        </w:rPr>
      </w:pPr>
      <w:r w:rsidRPr="00FD3B78">
        <w:rPr>
          <w:rFonts w:asciiTheme="majorHAnsi" w:hAnsiTheme="majorHAnsi"/>
          <w:b/>
        </w:rPr>
        <w:t>Check UP Newsletter.</w:t>
      </w:r>
    </w:p>
    <w:p w:rsidR="005D3209" w:rsidRPr="00FD3B78" w:rsidRDefault="005D3209" w:rsidP="005D3209">
      <w:pPr>
        <w:jc w:val="center"/>
        <w:rPr>
          <w:rFonts w:asciiTheme="majorHAnsi" w:hAnsiTheme="majorHAnsi"/>
        </w:rPr>
      </w:pPr>
    </w:p>
    <w:p w:rsidR="005D3209" w:rsidRPr="00FD3B78" w:rsidRDefault="005D3209" w:rsidP="005D3209">
      <w:pPr>
        <w:rPr>
          <w:rFonts w:asciiTheme="majorHAnsi" w:hAnsiTheme="majorHAnsi"/>
        </w:rPr>
      </w:pPr>
    </w:p>
    <w:p w:rsidR="00023588" w:rsidRDefault="00023588"/>
    <w:sectPr w:rsidR="00023588"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5.25pt;height:6.75pt" o:bullet="t">
        <v:imagedata r:id="rId1" o:title="bullet_subject"/>
      </v:shape>
    </w:pict>
  </w:numPicBullet>
  <w:numPicBullet w:numPicBulletId="1">
    <w:pict>
      <v:shape id="_x0000_i1082" type="#_x0000_t75" style="width:3in;height:3in" o:bullet="t"/>
    </w:pict>
  </w:numPicBullet>
  <w:abstractNum w:abstractNumId="0">
    <w:nsid w:val="013569F5"/>
    <w:multiLevelType w:val="multilevel"/>
    <w:tmpl w:val="4094B84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142D9"/>
    <w:multiLevelType w:val="hybridMultilevel"/>
    <w:tmpl w:val="A6B63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3CC6B10"/>
    <w:multiLevelType w:val="multilevel"/>
    <w:tmpl w:val="2AE27DB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03BA7"/>
    <w:multiLevelType w:val="multilevel"/>
    <w:tmpl w:val="8640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89478E"/>
    <w:multiLevelType w:val="multilevel"/>
    <w:tmpl w:val="8E282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310C5A"/>
    <w:multiLevelType w:val="hybridMultilevel"/>
    <w:tmpl w:val="235E19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C8C0D6F"/>
    <w:multiLevelType w:val="hybridMultilevel"/>
    <w:tmpl w:val="0BCA8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58950B4"/>
    <w:multiLevelType w:val="multilevel"/>
    <w:tmpl w:val="B2E81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4A0A77"/>
    <w:multiLevelType w:val="hybridMultilevel"/>
    <w:tmpl w:val="375E69E8"/>
    <w:lvl w:ilvl="0" w:tplc="A23C4E74">
      <w:start w:val="1"/>
      <w:numFmt w:val="bullet"/>
      <w:lvlText w:val=""/>
      <w:lvlJc w:val="center"/>
      <w:pPr>
        <w:ind w:left="1364" w:hanging="360"/>
      </w:pPr>
      <w:rPr>
        <w:rFonts w:ascii="Symbol" w:hAnsi="Symbol" w:hint="default"/>
      </w:rPr>
    </w:lvl>
    <w:lvl w:ilvl="1" w:tplc="10090003" w:tentative="1">
      <w:start w:val="1"/>
      <w:numFmt w:val="bullet"/>
      <w:lvlText w:val="o"/>
      <w:lvlJc w:val="left"/>
      <w:pPr>
        <w:ind w:left="2084" w:hanging="360"/>
      </w:pPr>
      <w:rPr>
        <w:rFonts w:ascii="Courier New" w:hAnsi="Courier New" w:cs="Courier New" w:hint="default"/>
      </w:rPr>
    </w:lvl>
    <w:lvl w:ilvl="2" w:tplc="10090005" w:tentative="1">
      <w:start w:val="1"/>
      <w:numFmt w:val="bullet"/>
      <w:lvlText w:val=""/>
      <w:lvlJc w:val="left"/>
      <w:pPr>
        <w:ind w:left="2804" w:hanging="360"/>
      </w:pPr>
      <w:rPr>
        <w:rFonts w:ascii="Wingdings" w:hAnsi="Wingdings" w:hint="default"/>
      </w:rPr>
    </w:lvl>
    <w:lvl w:ilvl="3" w:tplc="10090001" w:tentative="1">
      <w:start w:val="1"/>
      <w:numFmt w:val="bullet"/>
      <w:lvlText w:val=""/>
      <w:lvlJc w:val="left"/>
      <w:pPr>
        <w:ind w:left="3524" w:hanging="360"/>
      </w:pPr>
      <w:rPr>
        <w:rFonts w:ascii="Symbol" w:hAnsi="Symbol" w:hint="default"/>
      </w:rPr>
    </w:lvl>
    <w:lvl w:ilvl="4" w:tplc="10090003" w:tentative="1">
      <w:start w:val="1"/>
      <w:numFmt w:val="bullet"/>
      <w:lvlText w:val="o"/>
      <w:lvlJc w:val="left"/>
      <w:pPr>
        <w:ind w:left="4244" w:hanging="360"/>
      </w:pPr>
      <w:rPr>
        <w:rFonts w:ascii="Courier New" w:hAnsi="Courier New" w:cs="Courier New" w:hint="default"/>
      </w:rPr>
    </w:lvl>
    <w:lvl w:ilvl="5" w:tplc="10090005" w:tentative="1">
      <w:start w:val="1"/>
      <w:numFmt w:val="bullet"/>
      <w:lvlText w:val=""/>
      <w:lvlJc w:val="left"/>
      <w:pPr>
        <w:ind w:left="4964" w:hanging="360"/>
      </w:pPr>
      <w:rPr>
        <w:rFonts w:ascii="Wingdings" w:hAnsi="Wingdings" w:hint="default"/>
      </w:rPr>
    </w:lvl>
    <w:lvl w:ilvl="6" w:tplc="10090001" w:tentative="1">
      <w:start w:val="1"/>
      <w:numFmt w:val="bullet"/>
      <w:lvlText w:val=""/>
      <w:lvlJc w:val="left"/>
      <w:pPr>
        <w:ind w:left="5684" w:hanging="360"/>
      </w:pPr>
      <w:rPr>
        <w:rFonts w:ascii="Symbol" w:hAnsi="Symbol" w:hint="default"/>
      </w:rPr>
    </w:lvl>
    <w:lvl w:ilvl="7" w:tplc="10090003" w:tentative="1">
      <w:start w:val="1"/>
      <w:numFmt w:val="bullet"/>
      <w:lvlText w:val="o"/>
      <w:lvlJc w:val="left"/>
      <w:pPr>
        <w:ind w:left="6404" w:hanging="360"/>
      </w:pPr>
      <w:rPr>
        <w:rFonts w:ascii="Courier New" w:hAnsi="Courier New" w:cs="Courier New" w:hint="default"/>
      </w:rPr>
    </w:lvl>
    <w:lvl w:ilvl="8" w:tplc="10090005" w:tentative="1">
      <w:start w:val="1"/>
      <w:numFmt w:val="bullet"/>
      <w:lvlText w:val=""/>
      <w:lvlJc w:val="left"/>
      <w:pPr>
        <w:ind w:left="7124" w:hanging="360"/>
      </w:pPr>
      <w:rPr>
        <w:rFonts w:ascii="Wingdings" w:hAnsi="Wingdings" w:hint="default"/>
      </w:rPr>
    </w:lvl>
  </w:abstractNum>
  <w:abstractNum w:abstractNumId="9">
    <w:nsid w:val="6E620647"/>
    <w:multiLevelType w:val="multilevel"/>
    <w:tmpl w:val="05A8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EA4F44"/>
    <w:multiLevelType w:val="hybridMultilevel"/>
    <w:tmpl w:val="9496A2FC"/>
    <w:lvl w:ilvl="0" w:tplc="A23C4E74">
      <w:start w:val="1"/>
      <w:numFmt w:val="bullet"/>
      <w:lvlText w:val=""/>
      <w:lvlJc w:val="center"/>
      <w:pPr>
        <w:ind w:left="644"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64C23DD"/>
    <w:multiLevelType w:val="multilevel"/>
    <w:tmpl w:val="3170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5D127A"/>
    <w:multiLevelType w:val="multilevel"/>
    <w:tmpl w:val="0F22C72A"/>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B910BD"/>
    <w:multiLevelType w:val="hybridMultilevel"/>
    <w:tmpl w:val="74F40E06"/>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3"/>
  </w:num>
  <w:num w:numId="4">
    <w:abstractNumId w:val="11"/>
  </w:num>
  <w:num w:numId="5">
    <w:abstractNumId w:val="7"/>
  </w:num>
  <w:num w:numId="6">
    <w:abstractNumId w:val="9"/>
  </w:num>
  <w:num w:numId="7">
    <w:abstractNumId w:val="4"/>
  </w:num>
  <w:num w:numId="8">
    <w:abstractNumId w:val="3"/>
  </w:num>
  <w:num w:numId="9">
    <w:abstractNumId w:val="8"/>
  </w:num>
  <w:num w:numId="10">
    <w:abstractNumId w:val="2"/>
  </w:num>
  <w:num w:numId="11">
    <w:abstractNumId w:val="12"/>
  </w:num>
  <w:num w:numId="12">
    <w:abstractNumId w:val="6"/>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3209"/>
    <w:rsid w:val="00023588"/>
    <w:rsid w:val="00051D2D"/>
    <w:rsid w:val="005B36FA"/>
    <w:rsid w:val="005D3209"/>
    <w:rsid w:val="007D7804"/>
    <w:rsid w:val="00902158"/>
    <w:rsid w:val="009D5E7A"/>
    <w:rsid w:val="009F5CC4"/>
    <w:rsid w:val="00A61BDF"/>
    <w:rsid w:val="00DF6156"/>
    <w:rsid w:val="00EF73E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209"/>
  </w:style>
  <w:style w:type="paragraph" w:styleId="Heading2">
    <w:name w:val="heading 2"/>
    <w:basedOn w:val="Normal"/>
    <w:next w:val="Normal"/>
    <w:link w:val="Heading2Char"/>
    <w:uiPriority w:val="9"/>
    <w:semiHidden/>
    <w:unhideWhenUsed/>
    <w:qFormat/>
    <w:rsid w:val="005D32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51D2D"/>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D320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nhideWhenUsed/>
    <w:rsid w:val="005D3209"/>
    <w:rPr>
      <w:color w:val="0000FF"/>
      <w:u w:val="single"/>
    </w:rPr>
  </w:style>
  <w:style w:type="paragraph" w:styleId="ListParagraph">
    <w:name w:val="List Paragraph"/>
    <w:basedOn w:val="Normal"/>
    <w:uiPriority w:val="34"/>
    <w:qFormat/>
    <w:rsid w:val="005D3209"/>
    <w:pPr>
      <w:ind w:left="720"/>
      <w:contextualSpacing/>
    </w:pPr>
  </w:style>
  <w:style w:type="character" w:styleId="Emphasis">
    <w:name w:val="Emphasis"/>
    <w:basedOn w:val="DefaultParagraphFont"/>
    <w:uiPriority w:val="20"/>
    <w:qFormat/>
    <w:rsid w:val="005D3209"/>
    <w:rPr>
      <w:b/>
      <w:bCs/>
      <w:i w:val="0"/>
      <w:iCs w:val="0"/>
    </w:rPr>
  </w:style>
  <w:style w:type="character" w:styleId="Strong">
    <w:name w:val="Strong"/>
    <w:basedOn w:val="DefaultParagraphFont"/>
    <w:uiPriority w:val="22"/>
    <w:qFormat/>
    <w:rsid w:val="005D3209"/>
    <w:rPr>
      <w:b/>
      <w:bCs/>
    </w:rPr>
  </w:style>
  <w:style w:type="paragraph" w:styleId="NormalWeb">
    <w:name w:val="Normal (Web)"/>
    <w:basedOn w:val="Normal"/>
    <w:uiPriority w:val="99"/>
    <w:unhideWhenUsed/>
    <w:rsid w:val="005D3209"/>
    <w:pPr>
      <w:spacing w:before="100" w:beforeAutospacing="1" w:after="100" w:afterAutospacing="1" w:line="240" w:lineRule="auto"/>
    </w:pPr>
    <w:rPr>
      <w:rFonts w:ascii="Arial" w:eastAsia="Times New Roman" w:hAnsi="Arial" w:cs="Arial"/>
      <w:sz w:val="18"/>
      <w:szCs w:val="18"/>
      <w:lang w:eastAsia="en-CA"/>
    </w:rPr>
  </w:style>
  <w:style w:type="paragraph" w:styleId="BalloonText">
    <w:name w:val="Balloon Text"/>
    <w:basedOn w:val="Normal"/>
    <w:link w:val="BalloonTextChar"/>
    <w:uiPriority w:val="99"/>
    <w:semiHidden/>
    <w:unhideWhenUsed/>
    <w:rsid w:val="005D32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209"/>
    <w:rPr>
      <w:rFonts w:ascii="Tahoma" w:hAnsi="Tahoma" w:cs="Tahoma"/>
      <w:sz w:val="16"/>
      <w:szCs w:val="16"/>
    </w:rPr>
  </w:style>
  <w:style w:type="character" w:customStyle="1" w:styleId="Heading3Char">
    <w:name w:val="Heading 3 Char"/>
    <w:basedOn w:val="DefaultParagraphFont"/>
    <w:link w:val="Heading3"/>
    <w:uiPriority w:val="9"/>
    <w:rsid w:val="00051D2D"/>
    <w:rPr>
      <w:rFonts w:ascii="Times New Roman" w:eastAsia="Times New Roman" w:hAnsi="Times New Roman" w:cs="Times New Roman"/>
      <w:b/>
      <w:bCs/>
      <w:sz w:val="27"/>
      <w:szCs w:val="27"/>
      <w:lang w:eastAsia="en-CA"/>
    </w:rPr>
  </w:style>
  <w:style w:type="paragraph" w:customStyle="1" w:styleId="date">
    <w:name w:val="date"/>
    <w:basedOn w:val="Normal"/>
    <w:rsid w:val="00051D2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canopyplanet.org/" TargetMode="External"/><Relationship Id="rId18" Type="http://schemas.openxmlformats.org/officeDocument/2006/relationships/hyperlink" Target="http://sigknowledgehub.com/2012/02/01/introduction-to-systems-thinking/" TargetMode="External"/><Relationship Id="rId26" Type="http://schemas.openxmlformats.org/officeDocument/2006/relationships/hyperlink" Target="http://seekingcommunity.ca/library-topics/neighbours-2013" TargetMode="External"/><Relationship Id="rId3" Type="http://schemas.openxmlformats.org/officeDocument/2006/relationships/settings" Target="settings.xml"/><Relationship Id="rId21" Type="http://schemas.openxmlformats.org/officeDocument/2006/relationships/hyperlink" Target="http://www.socialenterpriseworldforum.org/program-streams/social-innovation/" TargetMode="External"/><Relationship Id="rId34" Type="http://schemas.openxmlformats.org/officeDocument/2006/relationships/fontTable" Target="fontTable.xml"/><Relationship Id="rId7" Type="http://schemas.openxmlformats.org/officeDocument/2006/relationships/image" Target="media/image4.gif"/><Relationship Id="rId12" Type="http://schemas.openxmlformats.org/officeDocument/2006/relationships/hyperlink" Target="http://canada.ashoka.org/what-ashoka" TargetMode="External"/><Relationship Id="rId17" Type="http://schemas.openxmlformats.org/officeDocument/2006/relationships/hyperlink" Target="http://sigknowledgehub.com/" TargetMode="External"/><Relationship Id="rId25" Type="http://schemas.openxmlformats.org/officeDocument/2006/relationships/hyperlink" Target="http://seekingcommunity.ca/" TargetMode="External"/><Relationship Id="rId33" Type="http://schemas.openxmlformats.org/officeDocument/2006/relationships/hyperlink" Target="mailto:cindylisecchn@shaw.ca" TargetMode="External"/><Relationship Id="rId2" Type="http://schemas.openxmlformats.org/officeDocument/2006/relationships/styles" Target="styles.xml"/><Relationship Id="rId16" Type="http://schemas.openxmlformats.org/officeDocument/2006/relationships/hyperlink" Target="http://www.sigeneration.ca/field-building/" TargetMode="External"/><Relationship Id="rId20" Type="http://schemas.openxmlformats.org/officeDocument/2006/relationships/hyperlink" Target="http://www.socialenterpriseworldforum.org/" TargetMode="External"/><Relationship Id="rId29" Type="http://schemas.openxmlformats.org/officeDocument/2006/relationships/hyperlink" Target="http://seekingcommunity.ca/library-topics/neighbours-2013" TargetMode="Externa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http://tamarackcommunity.ca/downloads/engage/vol10issue6.pdf" TargetMode="External"/><Relationship Id="rId24" Type="http://schemas.openxmlformats.org/officeDocument/2006/relationships/hyperlink" Target="http://tamarackcci.ca/files/tim_dramin_-_summer_2013_engage_article.pdf" TargetMode="External"/><Relationship Id="rId32" Type="http://schemas.openxmlformats.org/officeDocument/2006/relationships/hyperlink" Target="https://uwaterloo.ca/stories/waterloo-awards-nine-honorary-degrees-convocation" TargetMode="External"/><Relationship Id="rId5" Type="http://schemas.openxmlformats.org/officeDocument/2006/relationships/image" Target="media/image2.jpeg"/><Relationship Id="rId15" Type="http://schemas.openxmlformats.org/officeDocument/2006/relationships/hyperlink" Target="http://www.echoinggreen.org/" TargetMode="External"/><Relationship Id="rId23" Type="http://schemas.openxmlformats.org/officeDocument/2006/relationships/hyperlink" Target="http://www.socialenterpriseworldforum.org/program-streams/social-innovation/" TargetMode="External"/><Relationship Id="rId28" Type="http://schemas.openxmlformats.org/officeDocument/2006/relationships/hyperlink" Target="http://seekingcommunity.ca/files/neighbours_2013_-_complete_event_highlight_summary.pdf" TargetMode="External"/><Relationship Id="rId10" Type="http://schemas.openxmlformats.org/officeDocument/2006/relationships/hyperlink" Target="http://www.nesta.org.uk/publications/assets/features/systems_innovation_discussion_paper" TargetMode="External"/><Relationship Id="rId19" Type="http://schemas.openxmlformats.org/officeDocument/2006/relationships/hyperlink" Target="https://sig.app.box.com/s/4558741d8770855ee343/4/279329139/6407256494/1" TargetMode="External"/><Relationship Id="rId31" Type="http://schemas.openxmlformats.org/officeDocument/2006/relationships/hyperlink" Target="http://seekingcommunity.ca/blogs/milton-friesen/persistence-underwritten-hope" TargetMode="External"/><Relationship Id="rId4" Type="http://schemas.openxmlformats.org/officeDocument/2006/relationships/webSettings" Target="webSettings.xml"/><Relationship Id="rId9" Type="http://schemas.openxmlformats.org/officeDocument/2006/relationships/hyperlink" Target="http://www.nesta.org.uk/home1" TargetMode="External"/><Relationship Id="rId14" Type="http://schemas.openxmlformats.org/officeDocument/2006/relationships/hyperlink" Target="http://www.schwabfound.org/" TargetMode="External"/><Relationship Id="rId22" Type="http://schemas.openxmlformats.org/officeDocument/2006/relationships/hyperlink" Target="http://www.socialenterpriseworldforum.org/program-streams/collaboration/" TargetMode="External"/><Relationship Id="rId27" Type="http://schemas.openxmlformats.org/officeDocument/2006/relationships/hyperlink" Target="http://www.seekingcommunity.ca/" TargetMode="External"/><Relationship Id="rId30" Type="http://schemas.openxmlformats.org/officeDocument/2006/relationships/hyperlink" Target="http://www.seekingcommunity.ca/"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2232</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4</cp:revision>
  <dcterms:created xsi:type="dcterms:W3CDTF">2013-07-19T20:03:00Z</dcterms:created>
  <dcterms:modified xsi:type="dcterms:W3CDTF">2013-08-01T15:59:00Z</dcterms:modified>
</cp:coreProperties>
</file>